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692"/>
        <w:jc w:val="center"/>
      </w:pP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国家互联网信息办公室</w:t>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中华人民共和国国家发展和改革委员会</w:t>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中华人民共和国教育部</w:t>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中华人民共和国科学技术部</w:t>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中华人民共和国工业和信息化部</w:t>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中华人民共和国公安部</w:t>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国家广播电视总局</w:t>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令</w:t>
      </w:r>
      <w:bookmarkStart w:id="0" w:name="_GoBack"/>
      <w:bookmarkEnd w:id="0"/>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br w:type="textWrapping"/>
      </w:r>
      <w:r>
        <w:rPr>
          <w:rFonts w:hint="eastAsia" w:ascii="宋体" w:hAnsi="宋体" w:eastAsia="宋体" w:cs="宋体"/>
          <w:i w:val="0"/>
          <w:iCs w:val="0"/>
          <w:caps w:val="0"/>
          <w:color w:val="000000"/>
          <w:spacing w:val="-7"/>
          <w:kern w:val="0"/>
          <w:sz w:val="36"/>
          <w:szCs w:val="36"/>
          <w:bdr w:val="none" w:color="auto" w:sz="0" w:space="0"/>
          <w:shd w:val="clear" w:fill="FFFFFF"/>
          <w:lang w:val="en-US" w:eastAsia="zh-CN" w:bidi="ar"/>
        </w:rPr>
        <w:t xml:space="preserve"> 第15号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480" w:lineRule="atLeast"/>
        <w:ind w:left="0" w:right="0" w:firstLine="0"/>
        <w:jc w:val="center"/>
      </w:pPr>
      <w:r>
        <w:rPr>
          <w:rFonts w:hint="eastAsia" w:ascii="宋体" w:hAnsi="宋体" w:eastAsia="宋体" w:cs="宋体"/>
          <w:i w:val="0"/>
          <w:iCs w:val="0"/>
          <w:caps w:val="0"/>
          <w:color w:val="000000"/>
          <w:spacing w:val="0"/>
          <w:kern w:val="0"/>
          <w:sz w:val="27"/>
          <w:szCs w:val="27"/>
          <w:bdr w:val="none" w:color="auto" w:sz="0" w:space="0"/>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生成式人工智能服务管理暂行办法》已经2023年5月23日国家互联网信息办公室2023年第12次室务会会议审议通过，并经国家发展和改革委员会、教育部、科学技术部、工业和信息化部、公安部、国家广播电视总局同意，现予公布，自2023年8月15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5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国家互联网信息办公室主任 庄荣文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国家发展和改革委员会主任 郑栅洁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教育部部长 怀进鹏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科学技术部部长 王志刚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工业和信息化部部长 金壮龙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公安部部长 王小洪</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国家广播电视总局局长 曹淑敏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0"/>
        <w:jc w:val="right"/>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2023年7月10日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540" w:lineRule="atLeast"/>
        <w:ind w:left="0" w:right="0" w:firstLine="0"/>
        <w:jc w:val="right"/>
      </w:pPr>
      <w:r>
        <w:rPr>
          <w:rFonts w:hint="eastAsia" w:ascii="宋体" w:hAnsi="宋体" w:eastAsia="宋体" w:cs="宋体"/>
          <w:i w:val="0"/>
          <w:iCs w:val="0"/>
          <w:caps w:val="0"/>
          <w:color w:val="000000"/>
          <w:spacing w:val="0"/>
          <w:kern w:val="0"/>
          <w:sz w:val="27"/>
          <w:szCs w:val="27"/>
          <w:bdr w:val="none" w:color="auto" w:sz="0" w:space="0"/>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3" w:beforeAutospacing="0" w:after="313" w:afterAutospacing="0" w:line="540" w:lineRule="atLeast"/>
        <w:ind w:left="0" w:right="0" w:firstLine="0"/>
        <w:jc w:val="center"/>
      </w:pPr>
      <w:r>
        <w:rPr>
          <w:rFonts w:hint="eastAsia" w:ascii="宋体" w:hAnsi="宋体" w:eastAsia="宋体" w:cs="宋体"/>
          <w:i w:val="0"/>
          <w:iCs w:val="0"/>
          <w:caps w:val="0"/>
          <w:color w:val="333333"/>
          <w:spacing w:val="0"/>
          <w:kern w:val="0"/>
          <w:sz w:val="32"/>
          <w:szCs w:val="32"/>
          <w:bdr w:val="none" w:color="auto" w:sz="0" w:space="0"/>
          <w:shd w:val="clear" w:fill="FFFFFF"/>
          <w:lang w:val="en-US" w:eastAsia="zh-CN" w:bidi="ar"/>
        </w:rPr>
        <w:t>生成式人工智能服务管理暂行办法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3" w:beforeAutospacing="0" w:after="313" w:afterAutospacing="0" w:line="240" w:lineRule="atLeast"/>
        <w:ind w:left="0" w:right="0" w:firstLine="0"/>
        <w:jc w:val="center"/>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第一章 总 则</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第一条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为了促进生成式人工智能健康发展和规范应用，维护国家安全和社会公共利益，保护公民、法人和其他组织的合法权益，根据《中华人民共和国网络安全法》、《中华人民共和国数据安全法》、《中华人民共和国个人信息保护法》、《中华人民共和国科学技术进步法》等法律、行政法规，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第二条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利用生成式人工智能技术向中华人民共和国境内公众提供生成文本、图片、音频、视频等内容的服务（以下称生成式人工智能服务），适用本办法。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国家对利用生成式人工智能服务从事新闻出版、影视制作、文艺创作等活动另有规定的，从其规定。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行业组织、企业、教育和科研机构、公共文化机构、有关专业机构等研发、应用生成式人工智能技术，未向境内公众提供生成式人工智能服务的，不适用本办法的规定。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第三条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国家坚持发展和安全并重、促进创新和依法治理相结合的原则，采取有效措施鼓励生成式人工智能创新发展，对生成式人工智能服务实行包容审慎和分类分级监管。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第四条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提供和使用生成式人工智能服务，应当遵守法律、行政法规，尊重社会公德和伦理道德，遵守以下规定：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一）坚持社会主义核心价值观，不得生成煽动颠覆国家政权、推翻社会主义制度，危害国家安全和利益、损害国家形象，煽动分裂国家、破坏国家统一和社会稳定，宣扬恐怖主义、极端主义，宣扬民族仇恨、民族歧视，暴力、淫秽色情，以及虚假有害信息等法律、行政法规禁止的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（二）在算法设计、训练数据选择、模型生成和优化、提供服务等过程中，采取有效措施防止产生民族、信仰、国别、地域、性别、年龄、职业、健康等歧视；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（三）尊重知识产权、商业道德，保守商业秘密，不得利用算法、数据、平台等优势，实施垄断和不正当竞争行为；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（四）尊重他人合法权益，不得危害他人身心健康，不得侵害他人肖像权、名誉权、荣誉权、隐私权和个人信息权益；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（五）基于服务类型特点，采取有效措施，提升生成式人工智能服务的透明度，提高生成内容的准确性和可靠性。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3" w:beforeAutospacing="0" w:after="313" w:afterAutospacing="0" w:line="240" w:lineRule="atLeast"/>
        <w:ind w:left="0" w:right="0" w:firstLine="0"/>
        <w:jc w:val="center"/>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第二章 技术发展与治理</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第五条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鼓励生成式人工智能技术在各行业、各领域的创新应用，生成积极健康、向上向善的优质内容，探索优化应用场景，构建应用生态体系。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支持行业组织、企业、教育和科研机构、公共文化机构、有关专业机构等在生成式人工智能技术创新、数据资源建设、转化应用、风险防范等方面开展协作。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第六条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鼓励生成式人工智能算法、框架、芯片及配套软件平台等基础技术的自主创新，平等互利开展国际交流与合作，参与生成式人工智能相关国际规则制定。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推动生成式人工智能基础设施和公共训练数据资源平台建设。促进算力资源协同共享，提升算力资源利用效能。推动公共数据分类分级有序开放，扩展高质量的公共训练数据资源。鼓励采用安全可信的芯片、软件、工具、算力和数据资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第七条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生成式人工智能服务提供者（以下称提供者）应当依法开展预训练、优化训练等训练数据处理活动，遵守以下规定：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（一）使用具有合法来源的数据和基础模型；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（二）涉及知识产权的，不得侵害他人依法享有的知识产权；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（三）涉及个人信息的，应当取得个人同意或者符合法律、行政法规规定的其他情形；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（四）采取有效措施提高训练数据质量，增强训练数据的真实性、准确性、客观性、多样性；</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（五）《中华人民共和国网络安全法》、《中华人民共和国数据安全法》、《中华人民共和国个人信息保护法》等法律、行政法规的其他有关规定和有关主管部门的相关监管要求。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第八条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在生成式人工智能技术研发过程中进行数据标注的，提供者应当制定符合本办法要求的清晰、具体、可操作的标注规则；开展数据标注质量评估，抽样核验标注内容的准确性；对标注人员进行必要培训，提升尊法守法意识，监督指导标注人员规范开展标注工作。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3" w:beforeAutospacing="0" w:after="313" w:afterAutospacing="0" w:line="240" w:lineRule="atLeast"/>
        <w:ind w:left="0" w:right="0" w:firstLine="0"/>
        <w:jc w:val="center"/>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第三章 服务规范</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第九条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提供者应当依法承担网络信息内容生产者责任，履行网络信息安全义务。涉及个人信息的，依法承担个人信息处理者责任，履行个人信息保护义务。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提供者应当与注册其服务的生成式人工智能服务使用者（以下称使用者）签订服务协议，明确双方权利义务。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提供者应当明确并公开其服务的适用人群、场合、用途，指导使用者科学理性认识和依法使用生成式人工智能技术，采取有效措施防范未成年人用户过度依赖或者沉迷生成式人工智能服务。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第十一条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提供者对使用者的输入信息和使用记录应当依法履行保护义务，不得收集非必要个人信息，不得非法留存能够识别使用者身份的输入信息和使用记录，不得非法向他人提供使用者的输入信息和使用记录。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提供者应当依法及时受理和处理个人关于查阅、复制、更正、补充、删除其个人信息等的请求。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第十二条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提供者应当按照《互联网信息服务深度合成管理规定》对图片、视频等生成内容进行标识。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第十三条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提供者应当在其服务过程中，提供安全、稳定、持续的服务，保障用户正常使用。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第十四条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提供者发现违法内容的，应当及时采取停止生成、停止传输、消除等处置措施，采取模型优化训练等措施进行整改，并向有关主管部门报告。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提供者发现使用者利用生成式人工智能服务从事违法活动的，应当依法依约采取警示、限制功能、暂停或者终止向其提供服务等处置措施，保存有关记录，并向有关主管部门报告。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第十五条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提供者应当建立健全投诉、举报机制，设置便捷的投诉、举报入口，公布处理流程和反馈时限，及时受理、处理公众投诉举报并反馈处理结果。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3" w:beforeAutospacing="0" w:after="313" w:afterAutospacing="0" w:line="240" w:lineRule="atLeast"/>
        <w:ind w:left="0" w:right="0" w:firstLine="0"/>
        <w:jc w:val="center"/>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第四章 监督检查和法律责任</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第十六条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网信、发展改革、教育、科技、工业和信息化、公安、广播电视、新闻出版等部门，依据各自职责依法加强对生成式人工智能服务的管理。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国家有关主管部门针对生成式人工智能技术特点及其在有关行业和领域的服务应用，完善与创新发展相适应的科学监管方式，制定相应的分类分级监管规则或者指引。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第十七条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提供具有舆论属性或者社会动员能力的生成式人工智能服务的，应当按照国家有关规定开展安全评估，并按照《互联网信息服务算法推荐管理规定》履行算法备案和变更、注销备案手续。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第十八条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使用者发现生成式人工智能服务不符合法律、行政法规和本办法规定的，有权向有关主管部门投诉、举报。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第十九条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有关主管部门依据职责对生成式人工智能服务开展监督检查，提供者应当依法予以配合，按要求对训练数据来源、规模、类型、标注规则、算法机制机理等予以说明，并提供必要的技术、数据等支持和协助。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参与生成式人工智能服务安全评估和监督检查的相关机构和人员对在履行职责中知悉的国家秘密、商业秘密、个人隐私和个人信息应当依法予以保密，不得泄露或者非法向他人提供。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第二十条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对来源于中华人民共和国境外向境内提供生成式人工智能服务不符合法律、行政法规和本办法规定的，国家网信部门应当通知有关机构采取技术措施和其他必要措施予以处置。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第二十一条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提供者违反本办法规定的，由有关主管部门依照《中华人民共和国网络安全法》、《中华人民共和国数据安全法》、《中华人民共和国个人信息保护法》、《中华人民共和国科学技术进步法》等法律、行政法规的规定予以处罚；法律、行政法规没有规定的，由有关主管部门依据职责予以警告、通报批评，责令限期改正；拒不改正或者情节严重的，责令暂停提供相关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构成违反治安管理行为的，依法给予治安管理处罚；构成犯罪的，依法追究刑事责任。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3" w:beforeAutospacing="0" w:after="313" w:afterAutospacing="0" w:line="240" w:lineRule="atLeast"/>
        <w:ind w:left="0" w:right="0" w:firstLine="0"/>
        <w:jc w:val="center"/>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第五章 附 则</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第二十二条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本办法下列用语的含义是：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（一）生成式人工智能技术，是指具有文本、图片、音频、视频等内容生成能力的模型及相关技术。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（二）生成式人工智能服务提供者，是指利用生成式人工智能技术提供生成式人工智能服务（包括通过提供可编程接口等方式提供生成式人工智能服务）的组织、个人。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（三）生成式人工智能服务使用者，是指使用生成式人工智能服务生成内容的组织、个人。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2"/>
        <w:jc w:val="both"/>
      </w:pPr>
      <w:r>
        <w:rPr>
          <w:rFonts w:hint="eastAsia" w:ascii="宋体" w:hAnsi="宋体" w:eastAsia="宋体" w:cs="宋体"/>
          <w:b/>
          <w:bCs/>
          <w:i w:val="0"/>
          <w:iCs w:val="0"/>
          <w:caps w:val="0"/>
          <w:color w:val="000000"/>
          <w:spacing w:val="0"/>
          <w:kern w:val="0"/>
          <w:sz w:val="28"/>
          <w:szCs w:val="28"/>
          <w:bdr w:val="none" w:color="auto" w:sz="0" w:space="0"/>
          <w:shd w:val="clear" w:fill="FFFFFF"/>
          <w:lang w:val="en-US" w:eastAsia="zh-CN" w:bidi="ar"/>
        </w:rPr>
        <w:t>第二十三条</w:t>
      </w: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 xml:space="preserve"> 法律、行政法规规定提供生成式人工智能服务应当取得相关行政许可的，提供者应当依法取得许可。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7" w:beforeAutospacing="0" w:after="157" w:afterAutospacing="0" w:line="240" w:lineRule="atLeast"/>
        <w:ind w:left="0" w:right="0" w:firstLine="560"/>
        <w:jc w:val="both"/>
      </w:pPr>
      <w:r>
        <w:rPr>
          <w:rFonts w:hint="eastAsia" w:ascii="宋体" w:hAnsi="宋体" w:eastAsia="宋体" w:cs="宋体"/>
          <w:i w:val="0"/>
          <w:iCs w:val="0"/>
          <w:caps w:val="0"/>
          <w:color w:val="000000"/>
          <w:spacing w:val="0"/>
          <w:kern w:val="0"/>
          <w:sz w:val="28"/>
          <w:szCs w:val="28"/>
          <w:bdr w:val="none" w:color="auto" w:sz="0" w:space="0"/>
          <w:shd w:val="clear" w:fill="FFFFFF"/>
          <w:lang w:val="en-US" w:eastAsia="zh-CN" w:bidi="ar"/>
        </w:rPr>
        <w:t>外商投资生成式人工智能服务，应当符合外商投资相关法律、行政法规的规定。</w:t>
      </w:r>
    </w:p>
    <w:p>
      <w:pPr>
        <w:keepNext w:val="0"/>
        <w:keepLines w:val="0"/>
        <w:widowControl/>
        <w:suppressLineNumbers w:val="0"/>
        <w:spacing w:before="0" w:beforeAutospacing="0" w:after="0" w:afterAutospacing="0"/>
        <w:ind w:left="0" w:right="0"/>
        <w:jc w:val="left"/>
      </w:pPr>
      <w:r>
        <w:rPr>
          <w:rFonts w:hint="eastAsia" w:ascii="宋体" w:hAnsi="宋体" w:eastAsia="宋体" w:cs="宋体"/>
          <w:b/>
          <w:bCs/>
          <w:i w:val="0"/>
          <w:iCs w:val="0"/>
          <w:caps w:val="0"/>
          <w:color w:val="000000"/>
          <w:spacing w:val="0"/>
          <w:kern w:val="0"/>
          <w:sz w:val="28"/>
          <w:szCs w:val="28"/>
          <w:shd w:val="clear" w:fill="FFFFFF"/>
          <w:lang w:val="en-US" w:eastAsia="zh-CN" w:bidi="ar"/>
        </w:rPr>
        <w:t xml:space="preserve">   第二十四条</w:t>
      </w:r>
      <w:r>
        <w:rPr>
          <w:rFonts w:hint="eastAsia" w:ascii="宋体" w:hAnsi="宋体" w:eastAsia="宋体" w:cs="宋体"/>
          <w:i w:val="0"/>
          <w:iCs w:val="0"/>
          <w:caps w:val="0"/>
          <w:color w:val="000000"/>
          <w:spacing w:val="0"/>
          <w:kern w:val="0"/>
          <w:sz w:val="28"/>
          <w:szCs w:val="28"/>
          <w:shd w:val="clear" w:fill="FFFFFF"/>
          <w:lang w:val="en-US" w:eastAsia="zh-CN" w:bidi="ar"/>
        </w:rPr>
        <w:t xml:space="preserve"> 本办法自2023年8月15日起施行。</w:t>
      </w:r>
    </w:p>
    <w:p/>
    <w:sectPr>
      <w:footerReference r:id="rId3" w:type="default"/>
      <w:footerReference r:id="rId4" w:type="even"/>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OGQzMGU0NTk5N2I5NTAxYjA4MjhmZGVjMThiMDQifQ=="/>
  </w:docVars>
  <w:rsids>
    <w:rsidRoot w:val="00000000"/>
    <w:rsid w:val="05EF78F6"/>
    <w:rsid w:val="64A54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qFormat/>
    <w:uiPriority w:val="0"/>
  </w:style>
  <w:style w:type="character" w:styleId="9">
    <w:name w:val="Emphasis"/>
    <w:basedOn w:val="6"/>
    <w:qFormat/>
    <w:uiPriority w:val="0"/>
    <w:rPr>
      <w:i/>
    </w:rPr>
  </w:style>
  <w:style w:type="character" w:styleId="10">
    <w:name w:val="Hyperlink"/>
    <w:basedOn w:val="6"/>
    <w:uiPriority w:val="0"/>
    <w:rPr>
      <w:color w:val="0000FF"/>
      <w:u w:val="single"/>
    </w:rPr>
  </w:style>
  <w:style w:type="paragraph" w:styleId="11">
    <w:name w:val=""/>
    <w:basedOn w:val="1"/>
    <w:next w:val="1"/>
    <w:uiPriority w:val="0"/>
    <w:pPr>
      <w:pBdr>
        <w:bottom w:val="single" w:color="auto" w:sz="6" w:space="1"/>
      </w:pBdr>
      <w:jc w:val="center"/>
    </w:pPr>
    <w:rPr>
      <w:rFonts w:ascii="Arial" w:eastAsia="宋体"/>
      <w:vanish/>
      <w:sz w:val="16"/>
    </w:rPr>
  </w:style>
  <w:style w:type="paragraph" w:styleId="12">
    <w:name w:val=""/>
    <w:basedOn w:val="1"/>
    <w:next w:val="1"/>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2023-08-31T03:10:00Z</dcterms:created>
  <dc:creator>Lenovo</dc:creator>
  <cp:lastModifiedBy>WPS_1615622206</cp:lastModifiedBy>
  <dcterms:modified xsi:type="dcterms:W3CDTF">2023-09-01T02:07:33Z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2B1788FEFA4B4B31ABB5C8BB862C481B_13</vt:lpwstr>
  </property>
</Properties>
</file>