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6B" w:rsidRDefault="00D6037C">
      <w:pPr>
        <w:jc w:val="center"/>
        <w:rPr>
          <w:rFonts w:ascii="宋体"/>
          <w:b/>
          <w:sz w:val="44"/>
          <w:szCs w:val="44"/>
        </w:rPr>
      </w:pPr>
      <w:bookmarkStart w:id="0" w:name="_GoBack"/>
      <w:bookmarkEnd w:id="0"/>
      <w:r>
        <w:rPr>
          <w:rFonts w:ascii="宋体" w:hAnsi="宋体" w:hint="eastAsia"/>
          <w:b/>
          <w:sz w:val="44"/>
          <w:szCs w:val="44"/>
        </w:rPr>
        <w:t>保定市公安局</w:t>
      </w:r>
    </w:p>
    <w:p w:rsidR="00064A6B" w:rsidRDefault="00D6037C">
      <w:pPr>
        <w:jc w:val="center"/>
        <w:rPr>
          <w:rFonts w:ascii="宋体"/>
          <w:b/>
          <w:sz w:val="44"/>
          <w:szCs w:val="44"/>
        </w:rPr>
      </w:pPr>
      <w:r>
        <w:rPr>
          <w:rFonts w:ascii="宋体" w:hAnsi="宋体"/>
          <w:b/>
          <w:sz w:val="44"/>
          <w:szCs w:val="44"/>
        </w:rPr>
        <w:t>2017</w:t>
      </w:r>
      <w:r>
        <w:rPr>
          <w:rFonts w:ascii="宋体" w:hAnsi="宋体" w:hint="eastAsia"/>
          <w:b/>
          <w:sz w:val="44"/>
          <w:szCs w:val="44"/>
        </w:rPr>
        <w:t>年部门决算信息公开</w:t>
      </w:r>
    </w:p>
    <w:p w:rsidR="00064A6B" w:rsidRDefault="00064A6B">
      <w:pPr>
        <w:spacing w:line="520" w:lineRule="exact"/>
        <w:ind w:firstLineChars="200" w:firstLine="640"/>
        <w:jc w:val="left"/>
        <w:rPr>
          <w:rFonts w:ascii="Times New Roman" w:eastAsia="方正仿宋_GBK" w:hAnsi="Times New Roman"/>
          <w:sz w:val="32"/>
          <w:szCs w:val="32"/>
        </w:rPr>
      </w:pPr>
    </w:p>
    <w:p w:rsidR="00064A6B" w:rsidRDefault="00D6037C">
      <w:pPr>
        <w:spacing w:line="52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按照《中华人民共和国预算法》</w:t>
      </w:r>
      <w:r>
        <w:rPr>
          <w:rFonts w:ascii="仿宋_GB2312" w:eastAsia="仿宋_GB2312" w:hAnsi="仿宋" w:cs="仿宋_GB2312" w:hint="eastAsia"/>
          <w:sz w:val="32"/>
          <w:szCs w:val="32"/>
        </w:rPr>
        <w:t>、</w:t>
      </w:r>
      <w:r>
        <w:rPr>
          <w:rFonts w:ascii="仿宋_GB2312" w:eastAsia="仿宋_GB2312" w:hAnsi="Times New Roman" w:hint="eastAsia"/>
          <w:sz w:val="32"/>
          <w:szCs w:val="32"/>
        </w:rPr>
        <w:t>《地方预决算公开操作规程》和《批复部门</w:t>
      </w:r>
      <w:r>
        <w:rPr>
          <w:rFonts w:ascii="仿宋_GB2312" w:eastAsia="仿宋_GB2312" w:hAnsi="Times New Roman"/>
          <w:sz w:val="32"/>
          <w:szCs w:val="32"/>
        </w:rPr>
        <w:t>2017</w:t>
      </w:r>
      <w:r>
        <w:rPr>
          <w:rFonts w:ascii="仿宋_GB2312" w:eastAsia="仿宋_GB2312" w:hAnsi="Times New Roman" w:hint="eastAsia"/>
          <w:sz w:val="32"/>
          <w:szCs w:val="32"/>
        </w:rPr>
        <w:t>年度部门决算的通知》</w:t>
      </w:r>
      <w:r>
        <w:rPr>
          <w:rFonts w:ascii="仿宋_GB2312" w:eastAsia="仿宋_GB2312" w:hAnsi="仿宋" w:cs="仿宋_GB2312" w:hint="eastAsia"/>
          <w:sz w:val="32"/>
          <w:szCs w:val="32"/>
        </w:rPr>
        <w:t>规定，现将保定市公安局</w:t>
      </w:r>
      <w:r>
        <w:rPr>
          <w:rFonts w:ascii="仿宋_GB2312" w:eastAsia="仿宋_GB2312" w:hAnsi="仿宋" w:cs="仿宋_GB2312"/>
          <w:sz w:val="32"/>
          <w:szCs w:val="32"/>
        </w:rPr>
        <w:t>2017</w:t>
      </w:r>
      <w:r>
        <w:rPr>
          <w:rFonts w:ascii="仿宋_GB2312" w:eastAsia="仿宋_GB2312" w:hAnsi="仿宋" w:cs="仿宋_GB2312" w:hint="eastAsia"/>
          <w:sz w:val="32"/>
          <w:szCs w:val="32"/>
        </w:rPr>
        <w:t>年部门决算公开如下：</w:t>
      </w:r>
    </w:p>
    <w:p w:rsidR="00064A6B" w:rsidRDefault="00D6037C">
      <w:pPr>
        <w:spacing w:line="520" w:lineRule="exact"/>
        <w:ind w:firstLineChars="200" w:firstLine="640"/>
        <w:jc w:val="center"/>
        <w:rPr>
          <w:rFonts w:ascii="黑体" w:eastAsia="黑体" w:hAnsi="黑体"/>
          <w:sz w:val="32"/>
          <w:szCs w:val="32"/>
        </w:rPr>
      </w:pPr>
      <w:r>
        <w:rPr>
          <w:rFonts w:ascii="黑体" w:eastAsia="黑体" w:hAnsi="黑体" w:hint="eastAsia"/>
          <w:sz w:val="32"/>
          <w:szCs w:val="32"/>
        </w:rPr>
        <w:t>第一部分</w:t>
      </w:r>
      <w:r>
        <w:rPr>
          <w:rFonts w:ascii="黑体" w:eastAsia="黑体" w:hAnsi="黑体"/>
          <w:sz w:val="32"/>
          <w:szCs w:val="32"/>
        </w:rPr>
        <w:t>:</w:t>
      </w:r>
      <w:r>
        <w:rPr>
          <w:rFonts w:ascii="黑体" w:eastAsia="黑体" w:hAnsi="黑体" w:hint="eastAsia"/>
          <w:sz w:val="32"/>
          <w:szCs w:val="32"/>
        </w:rPr>
        <w:t>部门职责及机构设置情况</w:t>
      </w:r>
    </w:p>
    <w:p w:rsidR="00064A6B" w:rsidRDefault="00064A6B">
      <w:pPr>
        <w:spacing w:line="520" w:lineRule="exact"/>
        <w:ind w:firstLineChars="200" w:firstLine="640"/>
        <w:jc w:val="center"/>
        <w:rPr>
          <w:rFonts w:ascii="黑体" w:eastAsia="黑体" w:hAnsi="黑体"/>
          <w:sz w:val="32"/>
          <w:szCs w:val="32"/>
        </w:rPr>
      </w:pPr>
    </w:p>
    <w:p w:rsidR="00064A6B" w:rsidRDefault="00D6037C">
      <w:pPr>
        <w:ind w:firstLineChars="200" w:firstLine="643"/>
        <w:rPr>
          <w:rFonts w:ascii="楷体" w:eastAsia="楷体" w:hAnsi="楷体"/>
          <w:b/>
          <w:sz w:val="32"/>
          <w:szCs w:val="32"/>
        </w:rPr>
      </w:pPr>
      <w:r>
        <w:rPr>
          <w:rFonts w:ascii="楷体" w:eastAsia="楷体" w:hAnsi="楷体" w:hint="eastAsia"/>
          <w:b/>
          <w:sz w:val="32"/>
          <w:szCs w:val="32"/>
        </w:rPr>
        <w:t>一、部门职责</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（一）维护国家安全和社会稳定</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（二）打击防范违法犯罪</w:t>
      </w:r>
    </w:p>
    <w:p w:rsidR="00064A6B" w:rsidRDefault="00D6037C">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、大要案侦查。</w:t>
      </w:r>
    </w:p>
    <w:p w:rsidR="00064A6B" w:rsidRDefault="00D6037C">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、有组织犯罪侦查。</w:t>
      </w:r>
    </w:p>
    <w:p w:rsidR="00064A6B" w:rsidRDefault="00D6037C">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、专项犯罪侦查。</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（三）社会面管控</w:t>
      </w:r>
    </w:p>
    <w:p w:rsidR="00064A6B" w:rsidRDefault="00D6037C">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、巡逻防控。</w:t>
      </w:r>
    </w:p>
    <w:p w:rsidR="00064A6B" w:rsidRDefault="00D6037C">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、人口及户籍管理。</w:t>
      </w:r>
    </w:p>
    <w:p w:rsidR="00064A6B" w:rsidRDefault="00D6037C">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、治安管理。</w:t>
      </w:r>
    </w:p>
    <w:p w:rsidR="00064A6B" w:rsidRDefault="00D6037C">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、出入境及外国人管理。</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（四）羁押监管</w:t>
      </w:r>
    </w:p>
    <w:p w:rsidR="00064A6B" w:rsidRDefault="00D6037C">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、羁押监管。</w:t>
      </w:r>
    </w:p>
    <w:p w:rsidR="00064A6B" w:rsidRDefault="00D6037C">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、看守所。</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（五）公安科学技术建设</w:t>
      </w:r>
    </w:p>
    <w:p w:rsidR="00064A6B" w:rsidRDefault="00D6037C">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、公安信息化建设。</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（六）推进环京护城河建设</w:t>
      </w:r>
    </w:p>
    <w:p w:rsidR="00064A6B" w:rsidRDefault="00D6037C">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、司法救助。</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（七）道路交通管理</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道路交通管理。</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（八）公安政务管理</w:t>
      </w:r>
    </w:p>
    <w:p w:rsidR="00064A6B" w:rsidRDefault="00D6037C">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、综合业务管理。</w:t>
      </w:r>
    </w:p>
    <w:p w:rsidR="00064A6B" w:rsidRDefault="00D6037C">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、综合事务管理。</w:t>
      </w:r>
    </w:p>
    <w:p w:rsidR="00064A6B" w:rsidRDefault="00D6037C">
      <w:pPr>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、综合业务管理。</w:t>
      </w:r>
    </w:p>
    <w:p w:rsidR="00064A6B" w:rsidRDefault="00D6037C">
      <w:pPr>
        <w:ind w:firstLineChars="200" w:firstLine="643"/>
        <w:rPr>
          <w:rFonts w:ascii="楷体" w:eastAsia="楷体" w:hAnsi="楷体"/>
          <w:b/>
          <w:sz w:val="32"/>
          <w:szCs w:val="32"/>
        </w:rPr>
      </w:pPr>
      <w:r>
        <w:rPr>
          <w:rFonts w:ascii="楷体" w:eastAsia="楷体" w:hAnsi="楷体" w:hint="eastAsia"/>
          <w:b/>
          <w:sz w:val="32"/>
          <w:szCs w:val="32"/>
        </w:rPr>
        <w:t>二、机构设置情况</w:t>
      </w:r>
    </w:p>
    <w:tbl>
      <w:tblPr>
        <w:tblW w:w="10620" w:type="dxa"/>
        <w:jc w:val="center"/>
        <w:tblLook w:val="04A0" w:firstRow="1" w:lastRow="0" w:firstColumn="1" w:lastColumn="0" w:noHBand="0" w:noVBand="1"/>
      </w:tblPr>
      <w:tblGrid>
        <w:gridCol w:w="700"/>
        <w:gridCol w:w="2480"/>
        <w:gridCol w:w="2480"/>
        <w:gridCol w:w="2480"/>
        <w:gridCol w:w="2480"/>
      </w:tblGrid>
      <w:tr w:rsidR="00064A6B">
        <w:trPr>
          <w:trHeight w:val="418"/>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单位名称</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单位性质</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单位规格</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经费保障形式</w:t>
            </w:r>
          </w:p>
        </w:tc>
      </w:tr>
      <w:tr w:rsidR="00064A6B">
        <w:trPr>
          <w:trHeight w:val="418"/>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064A6B" w:rsidRDefault="00064A6B">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064A6B" w:rsidRDefault="00064A6B">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064A6B" w:rsidRDefault="00064A6B">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064A6B" w:rsidRDefault="00064A6B">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064A6B" w:rsidRDefault="00064A6B">
            <w:pPr>
              <w:widowControl/>
              <w:jc w:val="left"/>
              <w:rPr>
                <w:rFonts w:ascii="仿宋_GB2312" w:eastAsia="仿宋_GB2312" w:hAnsi="宋体" w:cs="宋体"/>
                <w:color w:val="000000"/>
                <w:kern w:val="0"/>
                <w:sz w:val="24"/>
                <w:szCs w:val="24"/>
              </w:rPr>
            </w:pPr>
          </w:p>
        </w:tc>
      </w:tr>
      <w:tr w:rsidR="00064A6B">
        <w:trPr>
          <w:trHeight w:val="40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保定市公安局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正处级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2</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莲池区分局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3</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proofErr w:type="gramStart"/>
            <w:r>
              <w:rPr>
                <w:rFonts w:ascii="仿宋_GB2312" w:eastAsia="仿宋_GB2312" w:hAnsi="宋体" w:cs="宋体" w:hint="eastAsia"/>
                <w:color w:val="000000"/>
                <w:kern w:val="0"/>
                <w:sz w:val="24"/>
                <w:szCs w:val="24"/>
              </w:rPr>
              <w:t>竞秀区</w:t>
            </w:r>
            <w:proofErr w:type="gramEnd"/>
            <w:r>
              <w:rPr>
                <w:rFonts w:ascii="仿宋_GB2312" w:eastAsia="仿宋_GB2312" w:hAnsi="宋体" w:cs="宋体" w:hint="eastAsia"/>
                <w:color w:val="000000"/>
                <w:kern w:val="0"/>
                <w:sz w:val="24"/>
                <w:szCs w:val="24"/>
              </w:rPr>
              <w:t>分局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4</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公交治安分局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5</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交通警察支队</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570"/>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6</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高新技术产业开发区分局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7</w:t>
            </w:r>
          </w:p>
        </w:tc>
        <w:tc>
          <w:tcPr>
            <w:tcW w:w="2480" w:type="dxa"/>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巡警特警支队</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副处级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8</w:t>
            </w:r>
          </w:p>
        </w:tc>
        <w:tc>
          <w:tcPr>
            <w:tcW w:w="2480" w:type="dxa"/>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看守所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9</w:t>
            </w:r>
          </w:p>
        </w:tc>
        <w:tc>
          <w:tcPr>
            <w:tcW w:w="2480" w:type="dxa"/>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警察培训中心</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10</w:t>
            </w:r>
          </w:p>
        </w:tc>
        <w:tc>
          <w:tcPr>
            <w:tcW w:w="2480" w:type="dxa"/>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西大洋治安分局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11</w:t>
            </w:r>
          </w:p>
        </w:tc>
        <w:tc>
          <w:tcPr>
            <w:tcW w:w="2480" w:type="dxa"/>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刑事侦查支队</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064A6B">
        <w:trPr>
          <w:trHeight w:val="285"/>
          <w:jc w:val="center"/>
        </w:trPr>
        <w:tc>
          <w:tcPr>
            <w:tcW w:w="700" w:type="dxa"/>
            <w:tcBorders>
              <w:top w:val="nil"/>
              <w:left w:val="single" w:sz="4" w:space="0" w:color="auto"/>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12</w:t>
            </w:r>
          </w:p>
        </w:tc>
        <w:tc>
          <w:tcPr>
            <w:tcW w:w="2480" w:type="dxa"/>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白沟·白洋淀温泉城分局</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副处级</w:t>
            </w:r>
          </w:p>
        </w:tc>
        <w:tc>
          <w:tcPr>
            <w:tcW w:w="2480" w:type="dxa"/>
            <w:tcBorders>
              <w:top w:val="nil"/>
              <w:left w:val="nil"/>
              <w:bottom w:val="single" w:sz="4" w:space="0" w:color="auto"/>
              <w:right w:val="single" w:sz="4" w:space="0" w:color="auto"/>
            </w:tcBorders>
            <w:vAlign w:val="center"/>
          </w:tcPr>
          <w:p w:rsidR="00064A6B" w:rsidRDefault="00D603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bl>
    <w:p w:rsidR="00064A6B" w:rsidRDefault="00064A6B">
      <w:pPr>
        <w:spacing w:line="520" w:lineRule="exact"/>
        <w:ind w:left="1712"/>
        <w:jc w:val="center"/>
        <w:rPr>
          <w:rFonts w:ascii="黑体" w:eastAsia="黑体" w:hAnsi="黑体"/>
          <w:sz w:val="32"/>
          <w:szCs w:val="32"/>
        </w:rPr>
      </w:pPr>
    </w:p>
    <w:p w:rsidR="00064A6B" w:rsidRDefault="00D6037C">
      <w:pPr>
        <w:spacing w:line="520" w:lineRule="exact"/>
        <w:jc w:val="center"/>
        <w:rPr>
          <w:rFonts w:ascii="黑体" w:eastAsia="黑体" w:hAnsi="黑体"/>
          <w:sz w:val="32"/>
          <w:szCs w:val="32"/>
        </w:rPr>
      </w:pPr>
      <w:r>
        <w:rPr>
          <w:rFonts w:ascii="黑体" w:eastAsia="黑体" w:hAnsi="黑体" w:hint="eastAsia"/>
          <w:sz w:val="32"/>
          <w:szCs w:val="32"/>
        </w:rPr>
        <w:t>第二部分：部门决算收入支出情况</w:t>
      </w:r>
    </w:p>
    <w:p w:rsidR="00064A6B" w:rsidRDefault="00064A6B">
      <w:pPr>
        <w:spacing w:line="520" w:lineRule="exact"/>
        <w:jc w:val="center"/>
        <w:rPr>
          <w:rFonts w:ascii="黑体" w:eastAsia="黑体" w:hAnsi="黑体"/>
          <w:sz w:val="32"/>
          <w:szCs w:val="32"/>
        </w:rPr>
      </w:pPr>
    </w:p>
    <w:p w:rsidR="00064A6B" w:rsidRDefault="00D6037C">
      <w:pPr>
        <w:spacing w:line="500" w:lineRule="exact"/>
        <w:ind w:firstLineChars="200" w:firstLine="640"/>
        <w:jc w:val="lef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、收入支出决算总体情况说明。</w:t>
      </w:r>
      <w:proofErr w:type="gramStart"/>
      <w:r>
        <w:rPr>
          <w:rFonts w:ascii="仿宋_GB2312" w:eastAsia="仿宋_GB2312" w:hint="eastAsia"/>
          <w:sz w:val="32"/>
          <w:szCs w:val="32"/>
        </w:rPr>
        <w:t>我部门</w:t>
      </w:r>
      <w:proofErr w:type="gramEnd"/>
      <w:r>
        <w:rPr>
          <w:rFonts w:ascii="仿宋_GB2312" w:eastAsia="仿宋_GB2312"/>
          <w:sz w:val="32"/>
          <w:szCs w:val="32"/>
        </w:rPr>
        <w:t>2017</w:t>
      </w:r>
      <w:r>
        <w:rPr>
          <w:rFonts w:ascii="仿宋_GB2312" w:eastAsia="仿宋_GB2312" w:hint="eastAsia"/>
          <w:sz w:val="32"/>
          <w:szCs w:val="32"/>
        </w:rPr>
        <w:t>年度年末结转结余</w:t>
      </w:r>
      <w:r>
        <w:rPr>
          <w:rFonts w:ascii="仿宋_GB2312" w:eastAsia="仿宋_GB2312"/>
          <w:sz w:val="32"/>
          <w:szCs w:val="32"/>
        </w:rPr>
        <w:t>2.26</w:t>
      </w:r>
      <w:r>
        <w:rPr>
          <w:rFonts w:ascii="仿宋_GB2312" w:eastAsia="仿宋_GB2312" w:hint="eastAsia"/>
          <w:sz w:val="32"/>
          <w:szCs w:val="32"/>
        </w:rPr>
        <w:t>亿元，本年收入</w:t>
      </w:r>
      <w:r>
        <w:rPr>
          <w:rFonts w:ascii="仿宋_GB2312" w:eastAsia="仿宋_GB2312"/>
          <w:sz w:val="32"/>
          <w:szCs w:val="32"/>
        </w:rPr>
        <w:t>7.37</w:t>
      </w:r>
      <w:r>
        <w:rPr>
          <w:rFonts w:ascii="仿宋_GB2312" w:eastAsia="仿宋_GB2312" w:hint="eastAsia"/>
          <w:sz w:val="32"/>
          <w:szCs w:val="32"/>
        </w:rPr>
        <w:t>亿元。</w:t>
      </w:r>
      <w:r>
        <w:rPr>
          <w:rFonts w:ascii="仿宋_GB2312" w:eastAsia="仿宋_GB2312"/>
          <w:sz w:val="32"/>
          <w:szCs w:val="32"/>
        </w:rPr>
        <w:t>2016</w:t>
      </w:r>
      <w:r>
        <w:rPr>
          <w:rFonts w:ascii="仿宋_GB2312" w:eastAsia="仿宋_GB2312" w:hint="eastAsia"/>
          <w:sz w:val="32"/>
          <w:szCs w:val="32"/>
        </w:rPr>
        <w:t>年度年末结转结余</w:t>
      </w:r>
      <w:r>
        <w:rPr>
          <w:rFonts w:ascii="仿宋_GB2312" w:eastAsia="仿宋_GB2312"/>
          <w:sz w:val="32"/>
          <w:szCs w:val="32"/>
        </w:rPr>
        <w:t>1.8</w:t>
      </w:r>
      <w:r>
        <w:rPr>
          <w:rFonts w:ascii="仿宋_GB2312" w:eastAsia="仿宋_GB2312" w:hint="eastAsia"/>
          <w:sz w:val="32"/>
          <w:szCs w:val="32"/>
        </w:rPr>
        <w:t>亿元，收入</w:t>
      </w:r>
      <w:r>
        <w:rPr>
          <w:rFonts w:ascii="仿宋_GB2312" w:eastAsia="仿宋_GB2312"/>
          <w:sz w:val="32"/>
          <w:szCs w:val="32"/>
        </w:rPr>
        <w:t>7.45</w:t>
      </w:r>
      <w:r>
        <w:rPr>
          <w:rFonts w:ascii="仿宋_GB2312" w:eastAsia="仿宋_GB2312" w:hint="eastAsia"/>
          <w:sz w:val="32"/>
          <w:szCs w:val="32"/>
        </w:rPr>
        <w:t>亿元。收入相比上年度减少</w:t>
      </w:r>
      <w:r>
        <w:rPr>
          <w:rFonts w:ascii="仿宋_GB2312" w:eastAsia="仿宋_GB2312"/>
          <w:sz w:val="32"/>
          <w:szCs w:val="32"/>
        </w:rPr>
        <w:t>0.08</w:t>
      </w:r>
      <w:r>
        <w:rPr>
          <w:rFonts w:ascii="仿宋_GB2312" w:eastAsia="仿宋_GB2312" w:hint="eastAsia"/>
          <w:sz w:val="32"/>
          <w:szCs w:val="32"/>
        </w:rPr>
        <w:t>亿元，部门预算情况与上年度相比有所减少，主要是退休人员划归社保所管理。</w:t>
      </w:r>
      <w:proofErr w:type="gramStart"/>
      <w:r>
        <w:rPr>
          <w:rFonts w:ascii="仿宋_GB2312" w:eastAsia="仿宋_GB2312" w:hint="eastAsia"/>
          <w:sz w:val="32"/>
          <w:szCs w:val="32"/>
        </w:rPr>
        <w:t>我部门</w:t>
      </w:r>
      <w:proofErr w:type="gramEnd"/>
      <w:r>
        <w:rPr>
          <w:rFonts w:ascii="仿宋_GB2312" w:eastAsia="仿宋_GB2312"/>
          <w:sz w:val="32"/>
          <w:szCs w:val="32"/>
        </w:rPr>
        <w:t>2017</w:t>
      </w:r>
      <w:r>
        <w:rPr>
          <w:rFonts w:ascii="仿宋_GB2312" w:eastAsia="仿宋_GB2312" w:hint="eastAsia"/>
          <w:sz w:val="32"/>
          <w:szCs w:val="32"/>
        </w:rPr>
        <w:t>年度经费支出</w:t>
      </w:r>
      <w:r>
        <w:rPr>
          <w:rFonts w:ascii="仿宋_GB2312" w:eastAsia="仿宋_GB2312"/>
          <w:sz w:val="32"/>
          <w:szCs w:val="32"/>
        </w:rPr>
        <w:t>6.92</w:t>
      </w:r>
      <w:r>
        <w:rPr>
          <w:rFonts w:ascii="仿宋_GB2312" w:eastAsia="仿宋_GB2312" w:hint="eastAsia"/>
          <w:sz w:val="32"/>
          <w:szCs w:val="32"/>
        </w:rPr>
        <w:t>亿元，</w:t>
      </w:r>
      <w:r>
        <w:rPr>
          <w:rFonts w:ascii="仿宋_GB2312" w:eastAsia="仿宋_GB2312"/>
          <w:sz w:val="32"/>
          <w:szCs w:val="32"/>
        </w:rPr>
        <w:t>2016</w:t>
      </w:r>
      <w:r>
        <w:rPr>
          <w:rFonts w:ascii="仿宋_GB2312" w:eastAsia="仿宋_GB2312" w:hint="eastAsia"/>
          <w:sz w:val="32"/>
          <w:szCs w:val="32"/>
        </w:rPr>
        <w:t>年度经费支出</w:t>
      </w:r>
      <w:r>
        <w:rPr>
          <w:rFonts w:ascii="仿宋_GB2312" w:eastAsia="仿宋_GB2312"/>
          <w:sz w:val="32"/>
          <w:szCs w:val="32"/>
        </w:rPr>
        <w:t>7.09</w:t>
      </w:r>
      <w:r>
        <w:rPr>
          <w:rFonts w:ascii="仿宋_GB2312" w:eastAsia="仿宋_GB2312" w:hint="eastAsia"/>
          <w:sz w:val="32"/>
          <w:szCs w:val="32"/>
        </w:rPr>
        <w:t>亿元，支出经费减少</w:t>
      </w:r>
      <w:r>
        <w:rPr>
          <w:rFonts w:ascii="仿宋_GB2312" w:eastAsia="仿宋_GB2312"/>
          <w:sz w:val="32"/>
          <w:szCs w:val="32"/>
        </w:rPr>
        <w:t>0.17</w:t>
      </w:r>
      <w:r>
        <w:rPr>
          <w:rFonts w:ascii="仿宋_GB2312" w:eastAsia="仿宋_GB2312" w:hint="eastAsia"/>
          <w:sz w:val="32"/>
          <w:szCs w:val="32"/>
        </w:rPr>
        <w:t>亿元，主要是退休人员划归社保所管理。本年度能够严格按照年初部门预算和调整追加预算执行，为编制执行</w:t>
      </w:r>
      <w:r>
        <w:rPr>
          <w:rFonts w:ascii="仿宋_GB2312" w:eastAsia="仿宋_GB2312"/>
          <w:sz w:val="32"/>
          <w:szCs w:val="32"/>
        </w:rPr>
        <w:t>2018</w:t>
      </w:r>
      <w:r>
        <w:rPr>
          <w:rFonts w:ascii="仿宋_GB2312" w:eastAsia="仿宋_GB2312" w:hint="eastAsia"/>
          <w:sz w:val="32"/>
          <w:szCs w:val="32"/>
        </w:rPr>
        <w:t>年度决算打下良好的基础。</w:t>
      </w:r>
    </w:p>
    <w:p w:rsidR="00064A6B" w:rsidRDefault="00D6037C">
      <w:pPr>
        <w:spacing w:line="500" w:lineRule="exact"/>
        <w:ind w:firstLineChars="200" w:firstLine="64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2017</w:t>
      </w:r>
      <w:r>
        <w:rPr>
          <w:rFonts w:ascii="仿宋_GB2312" w:eastAsia="仿宋_GB2312" w:hint="eastAsia"/>
          <w:sz w:val="32"/>
          <w:szCs w:val="32"/>
        </w:rPr>
        <w:t>年度收入决算情况说明。本年收入合计</w:t>
      </w:r>
      <w:r>
        <w:rPr>
          <w:rFonts w:ascii="仿宋_GB2312" w:eastAsia="仿宋_GB2312"/>
          <w:sz w:val="32"/>
          <w:szCs w:val="32"/>
        </w:rPr>
        <w:t>7.37</w:t>
      </w:r>
      <w:r>
        <w:rPr>
          <w:rFonts w:ascii="仿宋_GB2312" w:eastAsia="仿宋_GB2312" w:hint="eastAsia"/>
          <w:sz w:val="32"/>
          <w:szCs w:val="32"/>
        </w:rPr>
        <w:t>亿元，其中财政拨款收入</w:t>
      </w:r>
      <w:r>
        <w:rPr>
          <w:rFonts w:ascii="仿宋_GB2312" w:eastAsia="仿宋_GB2312"/>
          <w:sz w:val="32"/>
          <w:szCs w:val="32"/>
        </w:rPr>
        <w:t>6.86</w:t>
      </w:r>
      <w:r>
        <w:rPr>
          <w:rFonts w:ascii="仿宋_GB2312" w:eastAsia="仿宋_GB2312" w:hint="eastAsia"/>
          <w:sz w:val="32"/>
          <w:szCs w:val="32"/>
        </w:rPr>
        <w:t>亿元，占比</w:t>
      </w:r>
      <w:r>
        <w:rPr>
          <w:rFonts w:ascii="仿宋_GB2312" w:eastAsia="仿宋_GB2312"/>
          <w:sz w:val="32"/>
          <w:szCs w:val="32"/>
        </w:rPr>
        <w:t>93%</w:t>
      </w:r>
      <w:r>
        <w:rPr>
          <w:rFonts w:ascii="仿宋_GB2312" w:eastAsia="仿宋_GB2312" w:hint="eastAsia"/>
          <w:sz w:val="32"/>
          <w:szCs w:val="32"/>
        </w:rPr>
        <w:t>，其他收入</w:t>
      </w:r>
      <w:r>
        <w:rPr>
          <w:rFonts w:ascii="仿宋_GB2312" w:eastAsia="仿宋_GB2312"/>
          <w:sz w:val="32"/>
          <w:szCs w:val="32"/>
        </w:rPr>
        <w:t>0.51</w:t>
      </w:r>
      <w:r>
        <w:rPr>
          <w:rFonts w:ascii="仿宋_GB2312" w:eastAsia="仿宋_GB2312" w:hint="eastAsia"/>
          <w:sz w:val="32"/>
          <w:szCs w:val="32"/>
        </w:rPr>
        <w:t>亿元，占比</w:t>
      </w:r>
      <w:r>
        <w:rPr>
          <w:rFonts w:ascii="仿宋_GB2312" w:eastAsia="仿宋_GB2312"/>
          <w:sz w:val="32"/>
          <w:szCs w:val="32"/>
        </w:rPr>
        <w:t>7%</w:t>
      </w:r>
      <w:r>
        <w:rPr>
          <w:rFonts w:ascii="仿宋_GB2312" w:eastAsia="仿宋_GB2312" w:hint="eastAsia"/>
          <w:sz w:val="32"/>
          <w:szCs w:val="32"/>
        </w:rPr>
        <w:t>。</w:t>
      </w:r>
    </w:p>
    <w:p w:rsidR="00064A6B" w:rsidRDefault="00D6037C">
      <w:pPr>
        <w:spacing w:line="500" w:lineRule="exact"/>
        <w:ind w:firstLineChars="200" w:firstLine="64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2017</w:t>
      </w:r>
      <w:r>
        <w:rPr>
          <w:rFonts w:ascii="仿宋_GB2312" w:eastAsia="仿宋_GB2312" w:hint="eastAsia"/>
          <w:sz w:val="32"/>
          <w:szCs w:val="32"/>
        </w:rPr>
        <w:t>年度支出决算情况说明。本年支出合计</w:t>
      </w:r>
      <w:r>
        <w:rPr>
          <w:rFonts w:ascii="仿宋_GB2312" w:eastAsia="仿宋_GB2312"/>
          <w:sz w:val="32"/>
          <w:szCs w:val="32"/>
        </w:rPr>
        <w:t>6.92</w:t>
      </w:r>
      <w:r>
        <w:rPr>
          <w:rFonts w:ascii="仿宋_GB2312" w:eastAsia="仿宋_GB2312" w:hint="eastAsia"/>
          <w:sz w:val="32"/>
          <w:szCs w:val="32"/>
        </w:rPr>
        <w:t>亿元，其中基本支出</w:t>
      </w:r>
      <w:r>
        <w:rPr>
          <w:rFonts w:ascii="仿宋_GB2312" w:eastAsia="仿宋_GB2312"/>
          <w:sz w:val="32"/>
          <w:szCs w:val="32"/>
        </w:rPr>
        <w:t>5</w:t>
      </w:r>
      <w:r>
        <w:rPr>
          <w:rFonts w:ascii="仿宋_GB2312" w:eastAsia="仿宋_GB2312" w:hint="eastAsia"/>
          <w:sz w:val="32"/>
          <w:szCs w:val="32"/>
        </w:rPr>
        <w:t>亿元，占比</w:t>
      </w:r>
      <w:r>
        <w:rPr>
          <w:rFonts w:ascii="仿宋_GB2312" w:eastAsia="仿宋_GB2312"/>
          <w:sz w:val="32"/>
          <w:szCs w:val="32"/>
        </w:rPr>
        <w:t>72%</w:t>
      </w:r>
      <w:r>
        <w:rPr>
          <w:rFonts w:ascii="仿宋_GB2312" w:eastAsia="仿宋_GB2312" w:hint="eastAsia"/>
          <w:sz w:val="32"/>
          <w:szCs w:val="32"/>
        </w:rPr>
        <w:t>；项目支出</w:t>
      </w:r>
      <w:r>
        <w:rPr>
          <w:rFonts w:ascii="仿宋_GB2312" w:eastAsia="仿宋_GB2312"/>
          <w:sz w:val="32"/>
          <w:szCs w:val="32"/>
        </w:rPr>
        <w:t>1.92</w:t>
      </w:r>
      <w:r>
        <w:rPr>
          <w:rFonts w:ascii="仿宋_GB2312" w:eastAsia="仿宋_GB2312" w:hint="eastAsia"/>
          <w:sz w:val="32"/>
          <w:szCs w:val="32"/>
        </w:rPr>
        <w:t>亿元，占比</w:t>
      </w:r>
      <w:r>
        <w:rPr>
          <w:rFonts w:ascii="仿宋_GB2312" w:eastAsia="仿宋_GB2312"/>
          <w:sz w:val="32"/>
          <w:szCs w:val="32"/>
        </w:rPr>
        <w:t>28%</w:t>
      </w:r>
      <w:r>
        <w:rPr>
          <w:rFonts w:ascii="仿宋_GB2312" w:eastAsia="仿宋_GB2312" w:hint="eastAsia"/>
          <w:sz w:val="32"/>
          <w:szCs w:val="32"/>
        </w:rPr>
        <w:t>。</w:t>
      </w:r>
    </w:p>
    <w:p w:rsidR="00064A6B" w:rsidRDefault="00D6037C">
      <w:pPr>
        <w:widowControl/>
        <w:spacing w:line="500" w:lineRule="exact"/>
        <w:ind w:firstLineChars="200" w:firstLine="640"/>
        <w:rPr>
          <w:rFonts w:eastAsia="仿宋_GB2312"/>
          <w:sz w:val="32"/>
          <w:szCs w:val="32"/>
        </w:rPr>
      </w:pPr>
      <w:r>
        <w:rPr>
          <w:rFonts w:ascii="仿宋_GB2312" w:eastAsia="仿宋_GB2312"/>
          <w:sz w:val="32"/>
          <w:szCs w:val="32"/>
        </w:rPr>
        <w:lastRenderedPageBreak/>
        <w:t>4</w:t>
      </w:r>
      <w:r>
        <w:rPr>
          <w:rFonts w:ascii="仿宋_GB2312" w:eastAsia="仿宋_GB2312" w:hint="eastAsia"/>
          <w:sz w:val="32"/>
          <w:szCs w:val="32"/>
        </w:rPr>
        <w:t>、财政拨款收入支出决算总体情况说明。</w:t>
      </w:r>
      <w:r>
        <w:rPr>
          <w:rFonts w:eastAsia="仿宋_GB2312"/>
          <w:sz w:val="32"/>
          <w:szCs w:val="32"/>
        </w:rPr>
        <w:t>2017</w:t>
      </w:r>
      <w:r>
        <w:rPr>
          <w:rFonts w:eastAsia="仿宋_GB2312" w:hint="eastAsia"/>
          <w:sz w:val="32"/>
          <w:szCs w:val="32"/>
        </w:rPr>
        <w:t>年度财政拨款收入决算合计</w:t>
      </w:r>
      <w:r>
        <w:rPr>
          <w:rFonts w:eastAsia="仿宋_GB2312"/>
          <w:sz w:val="32"/>
          <w:szCs w:val="32"/>
        </w:rPr>
        <w:t>6.86</w:t>
      </w:r>
      <w:r>
        <w:rPr>
          <w:rFonts w:eastAsia="仿宋_GB2312" w:hint="eastAsia"/>
          <w:sz w:val="32"/>
          <w:szCs w:val="32"/>
        </w:rPr>
        <w:t>亿元，较</w:t>
      </w:r>
      <w:r>
        <w:rPr>
          <w:rFonts w:eastAsia="仿宋_GB2312"/>
          <w:sz w:val="32"/>
          <w:szCs w:val="32"/>
        </w:rPr>
        <w:t>2016</w:t>
      </w:r>
      <w:r>
        <w:rPr>
          <w:rFonts w:eastAsia="仿宋_GB2312" w:hint="eastAsia"/>
          <w:sz w:val="32"/>
          <w:szCs w:val="32"/>
        </w:rPr>
        <w:t>年减少</w:t>
      </w:r>
      <w:r>
        <w:rPr>
          <w:rFonts w:eastAsia="仿宋_GB2312"/>
          <w:sz w:val="32"/>
          <w:szCs w:val="32"/>
        </w:rPr>
        <w:t>530.07</w:t>
      </w:r>
      <w:r>
        <w:rPr>
          <w:rFonts w:eastAsia="仿宋_GB2312" w:hint="eastAsia"/>
          <w:sz w:val="32"/>
          <w:szCs w:val="32"/>
        </w:rPr>
        <w:t>万元，主要</w:t>
      </w:r>
      <w:r>
        <w:rPr>
          <w:rFonts w:ascii="仿宋_GB2312" w:eastAsia="仿宋_GB2312" w:hint="eastAsia"/>
          <w:sz w:val="32"/>
          <w:szCs w:val="32"/>
        </w:rPr>
        <w:t>是退休人员划归社保所管理。与年初预算相比增加</w:t>
      </w:r>
      <w:r>
        <w:rPr>
          <w:rFonts w:ascii="仿宋_GB2312" w:eastAsia="仿宋_GB2312"/>
          <w:sz w:val="32"/>
          <w:szCs w:val="32"/>
        </w:rPr>
        <w:t>1.36</w:t>
      </w:r>
      <w:r>
        <w:rPr>
          <w:rFonts w:ascii="仿宋_GB2312" w:eastAsia="仿宋_GB2312" w:hint="eastAsia"/>
          <w:sz w:val="32"/>
          <w:szCs w:val="32"/>
        </w:rPr>
        <w:t>亿元，主要原因为年中追加基层分局达标公用经费、人员通讯、交通、物业补贴调标等。</w:t>
      </w:r>
      <w:r>
        <w:rPr>
          <w:rFonts w:ascii="仿宋_GB2312" w:eastAsia="仿宋_GB2312"/>
          <w:sz w:val="32"/>
          <w:szCs w:val="32"/>
        </w:rPr>
        <w:t>2017</w:t>
      </w:r>
      <w:r>
        <w:rPr>
          <w:rFonts w:ascii="仿宋_GB2312" w:eastAsia="仿宋_GB2312" w:hint="eastAsia"/>
          <w:sz w:val="32"/>
          <w:szCs w:val="32"/>
        </w:rPr>
        <w:t>年度财政拨款支出决算合计</w:t>
      </w:r>
      <w:r>
        <w:rPr>
          <w:rFonts w:ascii="仿宋_GB2312" w:eastAsia="仿宋_GB2312"/>
          <w:sz w:val="32"/>
          <w:szCs w:val="32"/>
        </w:rPr>
        <w:t>6.49</w:t>
      </w:r>
      <w:r>
        <w:rPr>
          <w:rFonts w:ascii="仿宋_GB2312" w:eastAsia="仿宋_GB2312" w:hint="eastAsia"/>
          <w:sz w:val="32"/>
          <w:szCs w:val="32"/>
        </w:rPr>
        <w:t>亿元，较</w:t>
      </w:r>
      <w:r>
        <w:rPr>
          <w:rFonts w:ascii="仿宋_GB2312" w:eastAsia="仿宋_GB2312"/>
          <w:sz w:val="32"/>
          <w:szCs w:val="32"/>
        </w:rPr>
        <w:t>2016</w:t>
      </w:r>
      <w:r>
        <w:rPr>
          <w:rFonts w:ascii="仿宋_GB2312" w:eastAsia="仿宋_GB2312" w:hint="eastAsia"/>
          <w:sz w:val="32"/>
          <w:szCs w:val="32"/>
        </w:rPr>
        <w:t>年相比，减少</w:t>
      </w:r>
      <w:r>
        <w:rPr>
          <w:rFonts w:ascii="仿宋_GB2312" w:eastAsia="仿宋_GB2312"/>
          <w:sz w:val="32"/>
          <w:szCs w:val="32"/>
        </w:rPr>
        <w:t>0.18</w:t>
      </w:r>
      <w:r>
        <w:rPr>
          <w:rFonts w:ascii="仿宋_GB2312" w:eastAsia="仿宋_GB2312" w:hint="eastAsia"/>
          <w:sz w:val="32"/>
          <w:szCs w:val="32"/>
        </w:rPr>
        <w:t>亿元，</w:t>
      </w:r>
      <w:r>
        <w:rPr>
          <w:rFonts w:eastAsia="仿宋_GB2312" w:hint="eastAsia"/>
          <w:sz w:val="32"/>
          <w:szCs w:val="32"/>
        </w:rPr>
        <w:t>主要</w:t>
      </w:r>
      <w:r>
        <w:rPr>
          <w:rFonts w:ascii="仿宋_GB2312" w:eastAsia="仿宋_GB2312" w:hint="eastAsia"/>
          <w:sz w:val="32"/>
          <w:szCs w:val="32"/>
        </w:rPr>
        <w:t>是退休人员划归社保所管理。与年初预算相比增加</w:t>
      </w:r>
      <w:r>
        <w:rPr>
          <w:rFonts w:ascii="仿宋_GB2312" w:eastAsia="仿宋_GB2312"/>
          <w:sz w:val="32"/>
          <w:szCs w:val="32"/>
        </w:rPr>
        <w:t>0.99</w:t>
      </w:r>
      <w:r>
        <w:rPr>
          <w:rFonts w:ascii="仿宋_GB2312" w:eastAsia="仿宋_GB2312" w:hint="eastAsia"/>
          <w:sz w:val="32"/>
          <w:szCs w:val="32"/>
        </w:rPr>
        <w:t>亿元，主要原因为年中追加基层分局达标公用经费、人员通讯、交通、物业补贴调标等。</w:t>
      </w:r>
    </w:p>
    <w:p w:rsidR="00064A6B" w:rsidRDefault="00064A6B">
      <w:pPr>
        <w:spacing w:line="500" w:lineRule="exact"/>
        <w:ind w:firstLineChars="200" w:firstLine="640"/>
        <w:jc w:val="left"/>
        <w:rPr>
          <w:rFonts w:ascii="仿宋_GB2312" w:eastAsia="仿宋_GB2312"/>
          <w:sz w:val="32"/>
          <w:szCs w:val="32"/>
        </w:rPr>
      </w:pPr>
    </w:p>
    <w:p w:rsidR="00064A6B" w:rsidRDefault="00064A6B">
      <w:pPr>
        <w:spacing w:line="520" w:lineRule="exact"/>
        <w:jc w:val="center"/>
        <w:outlineLvl w:val="0"/>
        <w:rPr>
          <w:rFonts w:ascii="黑体" w:eastAsia="黑体" w:hAnsi="黑体"/>
          <w:sz w:val="32"/>
          <w:szCs w:val="32"/>
        </w:rPr>
      </w:pPr>
    </w:p>
    <w:p w:rsidR="00064A6B" w:rsidRDefault="00D6037C">
      <w:pPr>
        <w:spacing w:line="520" w:lineRule="exact"/>
        <w:jc w:val="center"/>
        <w:outlineLvl w:val="0"/>
        <w:rPr>
          <w:rFonts w:ascii="黑体" w:eastAsia="黑体" w:hAnsi="黑体"/>
          <w:sz w:val="32"/>
          <w:szCs w:val="32"/>
        </w:rPr>
      </w:pPr>
      <w:r>
        <w:rPr>
          <w:rFonts w:ascii="黑体" w:eastAsia="黑体" w:hAnsi="黑体" w:hint="eastAsia"/>
          <w:sz w:val="32"/>
          <w:szCs w:val="32"/>
        </w:rPr>
        <w:t>第三部分：机关运行经费支出情况</w:t>
      </w:r>
    </w:p>
    <w:p w:rsidR="00064A6B" w:rsidRDefault="00064A6B">
      <w:pPr>
        <w:spacing w:line="520" w:lineRule="exact"/>
        <w:jc w:val="center"/>
        <w:outlineLvl w:val="0"/>
        <w:rPr>
          <w:rFonts w:ascii="黑体" w:eastAsia="黑体" w:hAnsi="黑体"/>
          <w:sz w:val="32"/>
          <w:szCs w:val="32"/>
        </w:rPr>
      </w:pPr>
    </w:p>
    <w:p w:rsidR="00064A6B" w:rsidRDefault="00D6037C">
      <w:pPr>
        <w:spacing w:line="520" w:lineRule="exact"/>
        <w:ind w:firstLineChars="200" w:firstLine="640"/>
        <w:jc w:val="left"/>
        <w:outlineLvl w:val="0"/>
        <w:rPr>
          <w:rFonts w:ascii="黑体" w:eastAsia="黑体" w:hAnsi="黑体"/>
          <w:sz w:val="32"/>
          <w:szCs w:val="32"/>
        </w:rPr>
      </w:pPr>
      <w:r>
        <w:rPr>
          <w:rFonts w:ascii="仿宋_GB2312" w:eastAsia="仿宋_GB2312" w:hAnsi="仿宋"/>
          <w:sz w:val="32"/>
          <w:szCs w:val="32"/>
        </w:rPr>
        <w:t xml:space="preserve"> </w:t>
      </w:r>
      <w:r>
        <w:rPr>
          <w:rFonts w:ascii="仿宋_GB2312" w:eastAsia="仿宋_GB2312" w:hAnsi="仿宋" w:hint="eastAsia"/>
          <w:sz w:val="32"/>
          <w:szCs w:val="32"/>
        </w:rPr>
        <w:t>保定市公安局机关及下属二级预算单位</w:t>
      </w:r>
      <w:r>
        <w:rPr>
          <w:rFonts w:ascii="仿宋_GB2312" w:eastAsia="仿宋_GB2312" w:hAnsi="仿宋"/>
          <w:sz w:val="32"/>
          <w:szCs w:val="32"/>
        </w:rPr>
        <w:t>2017</w:t>
      </w:r>
      <w:r>
        <w:rPr>
          <w:rFonts w:ascii="仿宋_GB2312" w:eastAsia="仿宋_GB2312" w:hAnsi="仿宋" w:hint="eastAsia"/>
          <w:sz w:val="32"/>
          <w:szCs w:val="32"/>
        </w:rPr>
        <w:t>年机关运行经费</w:t>
      </w:r>
      <w:r>
        <w:rPr>
          <w:rFonts w:ascii="仿宋_GB2312" w:eastAsia="仿宋_GB2312" w:hAnsi="仿宋"/>
          <w:sz w:val="32"/>
          <w:szCs w:val="32"/>
        </w:rPr>
        <w:t>3675.97</w:t>
      </w:r>
      <w:r>
        <w:rPr>
          <w:rFonts w:ascii="仿宋_GB2312" w:eastAsia="仿宋_GB2312" w:hAnsi="仿宋" w:hint="eastAsia"/>
          <w:sz w:val="32"/>
          <w:szCs w:val="32"/>
        </w:rPr>
        <w:t>万元，其中办公费</w:t>
      </w:r>
      <w:r>
        <w:rPr>
          <w:rFonts w:ascii="仿宋_GB2312" w:eastAsia="仿宋_GB2312" w:hAnsi="仿宋"/>
          <w:sz w:val="32"/>
          <w:szCs w:val="32"/>
        </w:rPr>
        <w:t>574.29</w:t>
      </w:r>
      <w:r>
        <w:rPr>
          <w:rFonts w:ascii="仿宋_GB2312" w:eastAsia="仿宋_GB2312" w:hAnsi="仿宋" w:hint="eastAsia"/>
          <w:sz w:val="32"/>
          <w:szCs w:val="32"/>
        </w:rPr>
        <w:t>万元，印刷费</w:t>
      </w:r>
      <w:r>
        <w:rPr>
          <w:rFonts w:ascii="仿宋_GB2312" w:eastAsia="仿宋_GB2312" w:hAnsi="仿宋"/>
          <w:sz w:val="32"/>
          <w:szCs w:val="32"/>
        </w:rPr>
        <w:t>15.11</w:t>
      </w:r>
      <w:r>
        <w:rPr>
          <w:rFonts w:ascii="仿宋_GB2312" w:eastAsia="仿宋_GB2312" w:hAnsi="仿宋" w:hint="eastAsia"/>
          <w:sz w:val="32"/>
          <w:szCs w:val="32"/>
        </w:rPr>
        <w:t>万元，邮电费</w:t>
      </w:r>
      <w:r>
        <w:rPr>
          <w:rFonts w:ascii="仿宋_GB2312" w:eastAsia="仿宋_GB2312" w:hAnsi="仿宋"/>
          <w:sz w:val="32"/>
          <w:szCs w:val="32"/>
        </w:rPr>
        <w:t>1701.98</w:t>
      </w:r>
      <w:r>
        <w:rPr>
          <w:rFonts w:ascii="仿宋_GB2312" w:eastAsia="仿宋_GB2312" w:hAnsi="仿宋" w:hint="eastAsia"/>
          <w:sz w:val="32"/>
          <w:szCs w:val="32"/>
        </w:rPr>
        <w:t>万元，差旅费</w:t>
      </w:r>
      <w:r>
        <w:rPr>
          <w:rFonts w:ascii="仿宋_GB2312" w:eastAsia="仿宋_GB2312" w:hAnsi="仿宋"/>
          <w:sz w:val="32"/>
          <w:szCs w:val="32"/>
        </w:rPr>
        <w:t>21.9</w:t>
      </w:r>
      <w:r>
        <w:rPr>
          <w:rFonts w:ascii="仿宋_GB2312" w:eastAsia="仿宋_GB2312" w:hAnsi="仿宋" w:hint="eastAsia"/>
          <w:sz w:val="32"/>
          <w:szCs w:val="32"/>
        </w:rPr>
        <w:t>万元，会议费</w:t>
      </w:r>
      <w:r>
        <w:rPr>
          <w:rFonts w:ascii="仿宋_GB2312" w:eastAsia="仿宋_GB2312" w:hAnsi="仿宋"/>
          <w:sz w:val="32"/>
          <w:szCs w:val="32"/>
        </w:rPr>
        <w:t>0.08</w:t>
      </w:r>
      <w:r>
        <w:rPr>
          <w:rFonts w:ascii="仿宋_GB2312" w:eastAsia="仿宋_GB2312" w:hAnsi="仿宋" w:hint="eastAsia"/>
          <w:sz w:val="32"/>
          <w:szCs w:val="32"/>
        </w:rPr>
        <w:t>万元，福利费</w:t>
      </w:r>
      <w:r>
        <w:rPr>
          <w:rFonts w:ascii="仿宋_GB2312" w:eastAsia="仿宋_GB2312" w:hAnsi="仿宋"/>
          <w:sz w:val="32"/>
          <w:szCs w:val="32"/>
        </w:rPr>
        <w:t>49.26</w:t>
      </w:r>
      <w:r>
        <w:rPr>
          <w:rFonts w:ascii="仿宋_GB2312" w:eastAsia="仿宋_GB2312" w:hAnsi="仿宋" w:hint="eastAsia"/>
          <w:sz w:val="32"/>
          <w:szCs w:val="32"/>
        </w:rPr>
        <w:t>万元，日常维修费</w:t>
      </w:r>
      <w:r>
        <w:rPr>
          <w:rFonts w:ascii="仿宋_GB2312" w:eastAsia="仿宋_GB2312" w:hAnsi="仿宋"/>
          <w:sz w:val="32"/>
          <w:szCs w:val="32"/>
        </w:rPr>
        <w:t>227.33</w:t>
      </w:r>
      <w:r>
        <w:rPr>
          <w:rFonts w:ascii="仿宋_GB2312" w:eastAsia="仿宋_GB2312" w:hAnsi="仿宋" w:hint="eastAsia"/>
          <w:sz w:val="32"/>
          <w:szCs w:val="32"/>
        </w:rPr>
        <w:t>万元，专用材料费</w:t>
      </w:r>
      <w:r>
        <w:rPr>
          <w:rFonts w:ascii="仿宋_GB2312" w:eastAsia="仿宋_GB2312" w:hAnsi="仿宋"/>
          <w:sz w:val="32"/>
          <w:szCs w:val="32"/>
        </w:rPr>
        <w:t>90.99</w:t>
      </w:r>
      <w:r>
        <w:rPr>
          <w:rFonts w:ascii="仿宋_GB2312" w:eastAsia="仿宋_GB2312" w:hAnsi="仿宋" w:hint="eastAsia"/>
          <w:sz w:val="32"/>
          <w:szCs w:val="32"/>
        </w:rPr>
        <w:t>万元，一般设备购置费</w:t>
      </w:r>
      <w:r>
        <w:rPr>
          <w:rFonts w:ascii="仿宋_GB2312" w:eastAsia="仿宋_GB2312" w:hAnsi="仿宋"/>
          <w:sz w:val="32"/>
          <w:szCs w:val="32"/>
        </w:rPr>
        <w:t>264.33</w:t>
      </w:r>
      <w:r>
        <w:rPr>
          <w:rFonts w:ascii="仿宋_GB2312" w:eastAsia="仿宋_GB2312" w:hAnsi="仿宋" w:hint="eastAsia"/>
          <w:sz w:val="32"/>
          <w:szCs w:val="32"/>
        </w:rPr>
        <w:t>万元，水电费</w:t>
      </w:r>
      <w:r>
        <w:rPr>
          <w:rFonts w:ascii="仿宋_GB2312" w:eastAsia="仿宋_GB2312" w:hAnsi="仿宋"/>
          <w:sz w:val="32"/>
          <w:szCs w:val="32"/>
        </w:rPr>
        <w:t>304.54</w:t>
      </w:r>
      <w:r>
        <w:rPr>
          <w:rFonts w:ascii="仿宋_GB2312" w:eastAsia="仿宋_GB2312" w:hAnsi="仿宋" w:hint="eastAsia"/>
          <w:sz w:val="32"/>
          <w:szCs w:val="32"/>
        </w:rPr>
        <w:t>万元，办公取暖费</w:t>
      </w:r>
      <w:r>
        <w:rPr>
          <w:rFonts w:ascii="仿宋_GB2312" w:eastAsia="仿宋_GB2312" w:hAnsi="仿宋"/>
          <w:sz w:val="32"/>
          <w:szCs w:val="32"/>
        </w:rPr>
        <w:t>100.25</w:t>
      </w:r>
      <w:r>
        <w:rPr>
          <w:rFonts w:ascii="仿宋_GB2312" w:eastAsia="仿宋_GB2312" w:hAnsi="仿宋" w:hint="eastAsia"/>
          <w:sz w:val="32"/>
          <w:szCs w:val="32"/>
        </w:rPr>
        <w:t>万元，</w:t>
      </w:r>
      <w:proofErr w:type="gramStart"/>
      <w:r>
        <w:rPr>
          <w:rFonts w:ascii="仿宋_GB2312" w:eastAsia="仿宋_GB2312" w:hAnsi="仿宋" w:hint="eastAsia"/>
          <w:sz w:val="32"/>
          <w:szCs w:val="32"/>
        </w:rPr>
        <w:t>物业费</w:t>
      </w:r>
      <w:proofErr w:type="gramEnd"/>
      <w:r>
        <w:rPr>
          <w:rFonts w:ascii="仿宋_GB2312" w:eastAsia="仿宋_GB2312" w:hAnsi="仿宋"/>
          <w:sz w:val="32"/>
          <w:szCs w:val="32"/>
        </w:rPr>
        <w:t>116.74</w:t>
      </w:r>
      <w:r>
        <w:rPr>
          <w:rFonts w:ascii="仿宋_GB2312" w:eastAsia="仿宋_GB2312" w:hAnsi="仿宋" w:hint="eastAsia"/>
          <w:sz w:val="32"/>
          <w:szCs w:val="32"/>
        </w:rPr>
        <w:t>万元，公车运行维护费</w:t>
      </w:r>
      <w:r>
        <w:rPr>
          <w:rFonts w:ascii="仿宋_GB2312" w:eastAsia="仿宋_GB2312" w:hAnsi="仿宋"/>
          <w:sz w:val="32"/>
          <w:szCs w:val="32"/>
        </w:rPr>
        <w:t>2</w:t>
      </w:r>
      <w:r>
        <w:rPr>
          <w:rFonts w:ascii="仿宋_GB2312" w:eastAsia="仿宋_GB2312" w:hAnsi="仿宋"/>
          <w:sz w:val="32"/>
          <w:szCs w:val="32"/>
        </w:rPr>
        <w:t>09.17</w:t>
      </w:r>
      <w:r>
        <w:rPr>
          <w:rFonts w:ascii="仿宋_GB2312" w:eastAsia="仿宋_GB2312" w:hAnsi="仿宋" w:hint="eastAsia"/>
          <w:sz w:val="32"/>
          <w:szCs w:val="32"/>
        </w:rPr>
        <w:t>万元。较</w:t>
      </w:r>
      <w:r>
        <w:rPr>
          <w:rFonts w:ascii="仿宋_GB2312" w:eastAsia="仿宋_GB2312" w:hAnsi="仿宋"/>
          <w:sz w:val="32"/>
          <w:szCs w:val="32"/>
        </w:rPr>
        <w:t>2016</w:t>
      </w:r>
      <w:r>
        <w:rPr>
          <w:rFonts w:ascii="仿宋_GB2312" w:eastAsia="仿宋_GB2312" w:hAnsi="仿宋" w:hint="eastAsia"/>
          <w:sz w:val="32"/>
          <w:szCs w:val="32"/>
        </w:rPr>
        <w:t>年机关运行经费增加</w:t>
      </w:r>
      <w:r>
        <w:rPr>
          <w:rFonts w:ascii="仿宋_GB2312" w:eastAsia="仿宋_GB2312" w:hAnsi="仿宋"/>
          <w:sz w:val="32"/>
          <w:szCs w:val="32"/>
        </w:rPr>
        <w:t>737.97</w:t>
      </w:r>
      <w:r>
        <w:rPr>
          <w:rFonts w:ascii="仿宋_GB2312" w:eastAsia="仿宋_GB2312" w:hAnsi="仿宋" w:hint="eastAsia"/>
          <w:sz w:val="32"/>
          <w:szCs w:val="32"/>
        </w:rPr>
        <w:t>万元，主要原因是移动通讯补贴标准提高，邮电费支出增加。</w:t>
      </w:r>
    </w:p>
    <w:p w:rsidR="00064A6B" w:rsidRDefault="00064A6B">
      <w:pPr>
        <w:spacing w:line="520" w:lineRule="exact"/>
        <w:jc w:val="center"/>
        <w:outlineLvl w:val="0"/>
        <w:rPr>
          <w:rFonts w:ascii="黑体" w:eastAsia="黑体" w:hAnsi="黑体"/>
          <w:sz w:val="32"/>
          <w:szCs w:val="32"/>
        </w:rPr>
      </w:pPr>
    </w:p>
    <w:p w:rsidR="00064A6B" w:rsidRDefault="00D6037C">
      <w:pPr>
        <w:spacing w:line="520" w:lineRule="exact"/>
        <w:jc w:val="center"/>
        <w:outlineLvl w:val="0"/>
        <w:rPr>
          <w:rFonts w:ascii="黑体" w:eastAsia="黑体" w:hAnsi="黑体"/>
          <w:sz w:val="32"/>
          <w:szCs w:val="32"/>
        </w:rPr>
      </w:pPr>
      <w:r>
        <w:rPr>
          <w:rFonts w:ascii="黑体" w:eastAsia="黑体" w:hAnsi="黑体" w:hint="eastAsia"/>
          <w:sz w:val="32"/>
          <w:szCs w:val="32"/>
        </w:rPr>
        <w:t>第四部分：财政拨款“三公”经费决算情况及说明</w:t>
      </w:r>
    </w:p>
    <w:p w:rsidR="00064A6B" w:rsidRDefault="00D6037C">
      <w:pPr>
        <w:spacing w:line="520" w:lineRule="exact"/>
        <w:jc w:val="center"/>
        <w:outlineLvl w:val="0"/>
        <w:rPr>
          <w:rFonts w:ascii="仿宋" w:eastAsia="仿宋" w:hAnsi="仿宋"/>
          <w:b/>
          <w:sz w:val="32"/>
          <w:szCs w:val="32"/>
        </w:rPr>
      </w:pPr>
      <w:r>
        <w:rPr>
          <w:rFonts w:ascii="仿宋" w:eastAsia="仿宋" w:hAnsi="仿宋" w:cs="宋体" w:hint="eastAsia"/>
          <w:b/>
          <w:color w:val="000000"/>
          <w:kern w:val="0"/>
          <w:sz w:val="32"/>
          <w:szCs w:val="32"/>
        </w:rPr>
        <w:t>市级部门</w:t>
      </w:r>
      <w:r>
        <w:rPr>
          <w:rFonts w:ascii="仿宋" w:eastAsia="仿宋" w:hAnsi="仿宋" w:cs="宋体"/>
          <w:b/>
          <w:color w:val="000000"/>
          <w:kern w:val="0"/>
          <w:sz w:val="32"/>
          <w:szCs w:val="32"/>
        </w:rPr>
        <w:t>2017</w:t>
      </w:r>
      <w:r>
        <w:rPr>
          <w:rFonts w:ascii="仿宋" w:eastAsia="仿宋" w:hAnsi="仿宋" w:cs="宋体" w:hint="eastAsia"/>
          <w:b/>
          <w:color w:val="000000"/>
          <w:kern w:val="0"/>
          <w:sz w:val="32"/>
          <w:szCs w:val="32"/>
        </w:rPr>
        <w:t>年“三公”经费决算与预算对比情况及说明</w:t>
      </w:r>
    </w:p>
    <w:tbl>
      <w:tblPr>
        <w:tblW w:w="5000" w:type="pct"/>
        <w:tblLayout w:type="fixed"/>
        <w:tblLook w:val="04A0" w:firstRow="1" w:lastRow="0" w:firstColumn="1" w:lastColumn="0" w:noHBand="0" w:noVBand="1"/>
      </w:tblPr>
      <w:tblGrid>
        <w:gridCol w:w="1004"/>
        <w:gridCol w:w="759"/>
        <w:gridCol w:w="836"/>
        <w:gridCol w:w="658"/>
        <w:gridCol w:w="1072"/>
        <w:gridCol w:w="788"/>
        <w:gridCol w:w="926"/>
        <w:gridCol w:w="765"/>
        <w:gridCol w:w="834"/>
        <w:gridCol w:w="650"/>
        <w:gridCol w:w="1123"/>
        <w:gridCol w:w="440"/>
      </w:tblGrid>
      <w:tr w:rsidR="00064A6B">
        <w:trPr>
          <w:trHeight w:val="270"/>
        </w:trPr>
        <w:tc>
          <w:tcPr>
            <w:tcW w:w="1318" w:type="pct"/>
            <w:gridSpan w:val="3"/>
            <w:tcBorders>
              <w:top w:val="nil"/>
              <w:left w:val="nil"/>
              <w:bottom w:val="nil"/>
              <w:right w:val="nil"/>
            </w:tcBorders>
            <w:noWrap/>
            <w:vAlign w:val="center"/>
          </w:tcPr>
          <w:p w:rsidR="00064A6B" w:rsidRDefault="00D6037C">
            <w:pPr>
              <w:widowControl/>
              <w:jc w:val="left"/>
              <w:rPr>
                <w:rFonts w:ascii="宋体" w:cs="宋体"/>
                <w:b/>
                <w:bCs/>
                <w:color w:val="000000"/>
                <w:kern w:val="0"/>
                <w:sz w:val="22"/>
              </w:rPr>
            </w:pPr>
            <w:r>
              <w:rPr>
                <w:rFonts w:ascii="宋体" w:hAnsi="宋体" w:cs="宋体" w:hint="eastAsia"/>
                <w:b/>
                <w:bCs/>
                <w:color w:val="000000"/>
                <w:kern w:val="0"/>
                <w:sz w:val="22"/>
              </w:rPr>
              <w:t>部门：保定市公安局</w:t>
            </w:r>
          </w:p>
        </w:tc>
        <w:tc>
          <w:tcPr>
            <w:tcW w:w="33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54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0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7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88"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3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570" w:type="pct"/>
            <w:tcBorders>
              <w:top w:val="nil"/>
              <w:left w:val="nil"/>
              <w:bottom w:val="nil"/>
              <w:right w:val="nil"/>
            </w:tcBorders>
            <w:noWrap/>
            <w:vAlign w:val="center"/>
          </w:tcPr>
          <w:p w:rsidR="00064A6B" w:rsidRDefault="00D6037C">
            <w:pPr>
              <w:widowControl/>
              <w:jc w:val="left"/>
              <w:rPr>
                <w:rFonts w:ascii="宋体" w:cs="宋体"/>
                <w:color w:val="000000"/>
                <w:kern w:val="0"/>
                <w:sz w:val="22"/>
              </w:rPr>
            </w:pPr>
            <w:r>
              <w:rPr>
                <w:rFonts w:ascii="宋体" w:hAnsi="宋体" w:cs="宋体" w:hint="eastAsia"/>
                <w:color w:val="000000"/>
                <w:kern w:val="0"/>
                <w:sz w:val="22"/>
              </w:rPr>
              <w:t>单位：万元</w:t>
            </w:r>
          </w:p>
        </w:tc>
        <w:tc>
          <w:tcPr>
            <w:tcW w:w="22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r>
      <w:tr w:rsidR="00064A6B">
        <w:trPr>
          <w:trHeight w:val="134"/>
        </w:trPr>
        <w:tc>
          <w:tcPr>
            <w:tcW w:w="509"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85"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3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54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0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7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88"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3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57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22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r>
      <w:tr w:rsidR="00064A6B">
        <w:trPr>
          <w:trHeight w:val="600"/>
        </w:trPr>
        <w:tc>
          <w:tcPr>
            <w:tcW w:w="2595" w:type="pct"/>
            <w:gridSpan w:val="6"/>
            <w:tcBorders>
              <w:top w:val="single" w:sz="4" w:space="0" w:color="auto"/>
              <w:left w:val="single" w:sz="4" w:space="0" w:color="auto"/>
              <w:bottom w:val="single" w:sz="4" w:space="0" w:color="auto"/>
              <w:right w:val="single" w:sz="4" w:space="0" w:color="000000"/>
            </w:tcBorders>
            <w:noWrap/>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预算数</w:t>
            </w:r>
          </w:p>
        </w:tc>
        <w:tc>
          <w:tcPr>
            <w:tcW w:w="2405" w:type="pct"/>
            <w:gridSpan w:val="6"/>
            <w:tcBorders>
              <w:top w:val="single" w:sz="4" w:space="0" w:color="auto"/>
              <w:left w:val="nil"/>
              <w:bottom w:val="single" w:sz="4" w:space="0" w:color="auto"/>
              <w:right w:val="single" w:sz="4" w:space="0" w:color="000000"/>
            </w:tcBorders>
            <w:noWrap/>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决算数</w:t>
            </w:r>
          </w:p>
        </w:tc>
      </w:tr>
      <w:tr w:rsidR="00064A6B">
        <w:trPr>
          <w:trHeight w:val="600"/>
        </w:trPr>
        <w:tc>
          <w:tcPr>
            <w:tcW w:w="509" w:type="pct"/>
            <w:vMerge w:val="restart"/>
            <w:tcBorders>
              <w:top w:val="nil"/>
              <w:left w:val="single" w:sz="4" w:space="0" w:color="auto"/>
              <w:bottom w:val="single" w:sz="4" w:space="0" w:color="000000"/>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lastRenderedPageBreak/>
              <w:t>合计</w:t>
            </w:r>
          </w:p>
        </w:tc>
        <w:tc>
          <w:tcPr>
            <w:tcW w:w="385" w:type="pct"/>
            <w:vMerge w:val="restart"/>
            <w:tcBorders>
              <w:top w:val="nil"/>
              <w:left w:val="single" w:sz="4" w:space="0" w:color="auto"/>
              <w:bottom w:val="single" w:sz="4" w:space="0" w:color="000000"/>
              <w:right w:val="single" w:sz="4" w:space="0" w:color="auto"/>
            </w:tcBorders>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因公出国</w:t>
            </w:r>
            <w:r>
              <w:rPr>
                <w:rFonts w:ascii="宋体" w:cs="宋体"/>
                <w:color w:val="000000"/>
                <w:kern w:val="0"/>
                <w:sz w:val="22"/>
              </w:rPr>
              <w:t>{</w:t>
            </w:r>
            <w:r>
              <w:rPr>
                <w:rFonts w:ascii="宋体" w:hAnsi="宋体" w:cs="宋体" w:hint="eastAsia"/>
                <w:color w:val="000000"/>
                <w:kern w:val="0"/>
                <w:sz w:val="22"/>
              </w:rPr>
              <w:t>境</w:t>
            </w:r>
            <w:r>
              <w:rPr>
                <w:rFonts w:ascii="宋体" w:cs="宋体"/>
                <w:color w:val="000000"/>
                <w:kern w:val="0"/>
                <w:sz w:val="22"/>
              </w:rPr>
              <w:t>}</w:t>
            </w:r>
            <w:r>
              <w:rPr>
                <w:rFonts w:ascii="宋体" w:hAnsi="宋体" w:cs="宋体" w:hint="eastAsia"/>
                <w:color w:val="000000"/>
                <w:kern w:val="0"/>
                <w:sz w:val="22"/>
              </w:rPr>
              <w:t>费</w:t>
            </w:r>
          </w:p>
        </w:tc>
        <w:tc>
          <w:tcPr>
            <w:tcW w:w="1301" w:type="pct"/>
            <w:gridSpan w:val="3"/>
            <w:tcBorders>
              <w:top w:val="single" w:sz="4" w:space="0" w:color="auto"/>
              <w:left w:val="nil"/>
              <w:bottom w:val="single" w:sz="4" w:space="0" w:color="auto"/>
              <w:right w:val="single" w:sz="4" w:space="0" w:color="000000"/>
            </w:tcBorders>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公务用车购置及运行经费</w:t>
            </w:r>
          </w:p>
        </w:tc>
        <w:tc>
          <w:tcPr>
            <w:tcW w:w="400" w:type="pct"/>
            <w:vMerge w:val="restart"/>
            <w:tcBorders>
              <w:top w:val="nil"/>
              <w:left w:val="single" w:sz="4" w:space="0" w:color="auto"/>
              <w:bottom w:val="single" w:sz="4" w:space="0" w:color="000000"/>
              <w:right w:val="single" w:sz="4" w:space="0" w:color="auto"/>
            </w:tcBorders>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公务接待费</w:t>
            </w:r>
          </w:p>
        </w:tc>
        <w:tc>
          <w:tcPr>
            <w:tcW w:w="470" w:type="pct"/>
            <w:vMerge w:val="restart"/>
            <w:tcBorders>
              <w:top w:val="nil"/>
              <w:left w:val="single" w:sz="4" w:space="0" w:color="auto"/>
              <w:bottom w:val="single" w:sz="4" w:space="0" w:color="000000"/>
              <w:right w:val="single" w:sz="4" w:space="0" w:color="auto"/>
            </w:tcBorders>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合计</w:t>
            </w:r>
          </w:p>
        </w:tc>
        <w:tc>
          <w:tcPr>
            <w:tcW w:w="388" w:type="pct"/>
            <w:vMerge w:val="restart"/>
            <w:tcBorders>
              <w:top w:val="nil"/>
              <w:left w:val="single" w:sz="4" w:space="0" w:color="auto"/>
              <w:bottom w:val="single" w:sz="4" w:space="0" w:color="000000"/>
              <w:right w:val="single" w:sz="4" w:space="0" w:color="auto"/>
            </w:tcBorders>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因公出国</w:t>
            </w:r>
            <w:r>
              <w:rPr>
                <w:rFonts w:ascii="宋体" w:cs="宋体"/>
                <w:color w:val="000000"/>
                <w:kern w:val="0"/>
                <w:sz w:val="22"/>
              </w:rPr>
              <w:t>{</w:t>
            </w:r>
            <w:r>
              <w:rPr>
                <w:rFonts w:ascii="宋体" w:hAnsi="宋体" w:cs="宋体" w:hint="eastAsia"/>
                <w:color w:val="000000"/>
                <w:kern w:val="0"/>
                <w:sz w:val="22"/>
              </w:rPr>
              <w:t>境</w:t>
            </w:r>
            <w:r>
              <w:rPr>
                <w:rFonts w:ascii="宋体" w:cs="宋体"/>
                <w:color w:val="000000"/>
                <w:kern w:val="0"/>
                <w:sz w:val="22"/>
              </w:rPr>
              <w:t>}</w:t>
            </w:r>
            <w:r>
              <w:rPr>
                <w:rFonts w:ascii="宋体" w:hAnsi="宋体" w:cs="宋体" w:hint="eastAsia"/>
                <w:color w:val="000000"/>
                <w:kern w:val="0"/>
                <w:sz w:val="22"/>
              </w:rPr>
              <w:t>费</w:t>
            </w:r>
          </w:p>
        </w:tc>
        <w:tc>
          <w:tcPr>
            <w:tcW w:w="1323" w:type="pct"/>
            <w:gridSpan w:val="3"/>
            <w:tcBorders>
              <w:top w:val="single" w:sz="4" w:space="0" w:color="auto"/>
              <w:left w:val="nil"/>
              <w:bottom w:val="single" w:sz="4" w:space="0" w:color="auto"/>
              <w:right w:val="single" w:sz="4" w:space="0" w:color="000000"/>
            </w:tcBorders>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公务用车购置及运行经费</w:t>
            </w:r>
          </w:p>
        </w:tc>
        <w:tc>
          <w:tcPr>
            <w:tcW w:w="224" w:type="pct"/>
            <w:vMerge w:val="restart"/>
            <w:tcBorders>
              <w:top w:val="nil"/>
              <w:left w:val="single" w:sz="4" w:space="0" w:color="auto"/>
              <w:bottom w:val="single" w:sz="4" w:space="0" w:color="000000"/>
              <w:right w:val="single" w:sz="4" w:space="0" w:color="auto"/>
            </w:tcBorders>
            <w:vAlign w:val="center"/>
          </w:tcPr>
          <w:p w:rsidR="00064A6B" w:rsidRDefault="00D6037C">
            <w:pPr>
              <w:widowControl/>
              <w:jc w:val="center"/>
              <w:rPr>
                <w:rFonts w:ascii="宋体" w:cs="宋体"/>
                <w:color w:val="000000"/>
                <w:kern w:val="0"/>
                <w:sz w:val="22"/>
              </w:rPr>
            </w:pPr>
            <w:r>
              <w:rPr>
                <w:rFonts w:ascii="宋体" w:hAnsi="宋体" w:cs="宋体" w:hint="eastAsia"/>
                <w:color w:val="000000"/>
                <w:kern w:val="0"/>
                <w:sz w:val="22"/>
              </w:rPr>
              <w:t>公务接待费</w:t>
            </w:r>
          </w:p>
        </w:tc>
      </w:tr>
      <w:tr w:rsidR="00064A6B">
        <w:trPr>
          <w:trHeight w:val="870"/>
        </w:trPr>
        <w:tc>
          <w:tcPr>
            <w:tcW w:w="509" w:type="pct"/>
            <w:vMerge/>
            <w:tcBorders>
              <w:top w:val="nil"/>
              <w:left w:val="single" w:sz="4" w:space="0" w:color="auto"/>
              <w:bottom w:val="single" w:sz="4" w:space="0" w:color="000000"/>
              <w:right w:val="single" w:sz="4" w:space="0" w:color="auto"/>
            </w:tcBorders>
            <w:vAlign w:val="center"/>
          </w:tcPr>
          <w:p w:rsidR="00064A6B" w:rsidRDefault="00064A6B">
            <w:pPr>
              <w:widowControl/>
              <w:jc w:val="left"/>
              <w:rPr>
                <w:rFonts w:ascii="宋体" w:cs="宋体"/>
                <w:color w:val="000000"/>
                <w:kern w:val="0"/>
                <w:sz w:val="22"/>
              </w:rPr>
            </w:pPr>
          </w:p>
        </w:tc>
        <w:tc>
          <w:tcPr>
            <w:tcW w:w="385" w:type="pct"/>
            <w:vMerge/>
            <w:tcBorders>
              <w:top w:val="nil"/>
              <w:left w:val="single" w:sz="4" w:space="0" w:color="auto"/>
              <w:bottom w:val="single" w:sz="4" w:space="0" w:color="000000"/>
              <w:right w:val="single" w:sz="4" w:space="0" w:color="auto"/>
            </w:tcBorders>
            <w:vAlign w:val="center"/>
          </w:tcPr>
          <w:p w:rsidR="00064A6B" w:rsidRDefault="00064A6B">
            <w:pPr>
              <w:widowControl/>
              <w:jc w:val="left"/>
              <w:rPr>
                <w:rFonts w:ascii="宋体" w:cs="宋体"/>
                <w:color w:val="000000"/>
                <w:kern w:val="0"/>
                <w:sz w:val="22"/>
              </w:rPr>
            </w:pPr>
          </w:p>
        </w:tc>
        <w:tc>
          <w:tcPr>
            <w:tcW w:w="423" w:type="pct"/>
            <w:tcBorders>
              <w:top w:val="nil"/>
              <w:left w:val="nil"/>
              <w:bottom w:val="single" w:sz="4" w:space="0" w:color="auto"/>
              <w:right w:val="single" w:sz="4" w:space="0" w:color="auto"/>
            </w:tcBorders>
            <w:vAlign w:val="center"/>
          </w:tcPr>
          <w:p w:rsidR="00064A6B" w:rsidRDefault="00D6037C">
            <w:pPr>
              <w:widowControl/>
              <w:jc w:val="left"/>
              <w:rPr>
                <w:rFonts w:ascii="宋体" w:cs="宋体"/>
                <w:color w:val="000000"/>
                <w:kern w:val="0"/>
                <w:sz w:val="22"/>
              </w:rPr>
            </w:pPr>
            <w:r>
              <w:rPr>
                <w:rFonts w:ascii="宋体" w:hAnsi="宋体" w:cs="宋体" w:hint="eastAsia"/>
                <w:color w:val="000000"/>
                <w:kern w:val="0"/>
                <w:sz w:val="22"/>
              </w:rPr>
              <w:t>小计</w:t>
            </w:r>
          </w:p>
        </w:tc>
        <w:tc>
          <w:tcPr>
            <w:tcW w:w="334" w:type="pct"/>
            <w:tcBorders>
              <w:top w:val="nil"/>
              <w:left w:val="nil"/>
              <w:bottom w:val="single" w:sz="4" w:space="0" w:color="auto"/>
              <w:right w:val="single" w:sz="4" w:space="0" w:color="auto"/>
            </w:tcBorders>
            <w:vAlign w:val="center"/>
          </w:tcPr>
          <w:p w:rsidR="00064A6B" w:rsidRDefault="00D6037C">
            <w:pPr>
              <w:widowControl/>
              <w:jc w:val="left"/>
              <w:rPr>
                <w:rFonts w:ascii="宋体" w:cs="宋体"/>
                <w:color w:val="000000"/>
                <w:kern w:val="0"/>
                <w:sz w:val="22"/>
              </w:rPr>
            </w:pPr>
            <w:r>
              <w:rPr>
                <w:rFonts w:ascii="宋体" w:hAnsi="宋体" w:cs="宋体" w:hint="eastAsia"/>
                <w:color w:val="000000"/>
                <w:kern w:val="0"/>
                <w:sz w:val="22"/>
              </w:rPr>
              <w:t>公务用车购置</w:t>
            </w:r>
          </w:p>
        </w:tc>
        <w:tc>
          <w:tcPr>
            <w:tcW w:w="544" w:type="pct"/>
            <w:tcBorders>
              <w:top w:val="nil"/>
              <w:left w:val="nil"/>
              <w:bottom w:val="single" w:sz="4" w:space="0" w:color="auto"/>
              <w:right w:val="single" w:sz="4" w:space="0" w:color="auto"/>
            </w:tcBorders>
            <w:vAlign w:val="center"/>
          </w:tcPr>
          <w:p w:rsidR="00064A6B" w:rsidRDefault="00D6037C">
            <w:pPr>
              <w:widowControl/>
              <w:jc w:val="left"/>
              <w:rPr>
                <w:rFonts w:ascii="宋体" w:cs="宋体"/>
                <w:color w:val="000000"/>
                <w:kern w:val="0"/>
                <w:sz w:val="22"/>
              </w:rPr>
            </w:pPr>
            <w:r>
              <w:rPr>
                <w:rFonts w:ascii="宋体" w:hAnsi="宋体" w:cs="宋体" w:hint="eastAsia"/>
                <w:color w:val="000000"/>
                <w:kern w:val="0"/>
                <w:sz w:val="22"/>
              </w:rPr>
              <w:t>公务用车运行费</w:t>
            </w:r>
          </w:p>
        </w:tc>
        <w:tc>
          <w:tcPr>
            <w:tcW w:w="400" w:type="pct"/>
            <w:vMerge/>
            <w:tcBorders>
              <w:top w:val="nil"/>
              <w:left w:val="single" w:sz="4" w:space="0" w:color="auto"/>
              <w:bottom w:val="single" w:sz="4" w:space="0" w:color="000000"/>
              <w:right w:val="single" w:sz="4" w:space="0" w:color="auto"/>
            </w:tcBorders>
            <w:vAlign w:val="center"/>
          </w:tcPr>
          <w:p w:rsidR="00064A6B" w:rsidRDefault="00064A6B">
            <w:pPr>
              <w:widowControl/>
              <w:jc w:val="left"/>
              <w:rPr>
                <w:rFonts w:ascii="宋体" w:cs="宋体"/>
                <w:color w:val="000000"/>
                <w:kern w:val="0"/>
                <w:sz w:val="22"/>
              </w:rPr>
            </w:pPr>
          </w:p>
        </w:tc>
        <w:tc>
          <w:tcPr>
            <w:tcW w:w="470" w:type="pct"/>
            <w:vMerge/>
            <w:tcBorders>
              <w:top w:val="nil"/>
              <w:left w:val="single" w:sz="4" w:space="0" w:color="auto"/>
              <w:bottom w:val="single" w:sz="4" w:space="0" w:color="000000"/>
              <w:right w:val="single" w:sz="4" w:space="0" w:color="auto"/>
            </w:tcBorders>
            <w:vAlign w:val="center"/>
          </w:tcPr>
          <w:p w:rsidR="00064A6B" w:rsidRDefault="00064A6B">
            <w:pPr>
              <w:widowControl/>
              <w:jc w:val="left"/>
              <w:rPr>
                <w:rFonts w:ascii="宋体" w:cs="宋体"/>
                <w:color w:val="000000"/>
                <w:kern w:val="0"/>
                <w:sz w:val="22"/>
              </w:rPr>
            </w:pPr>
          </w:p>
        </w:tc>
        <w:tc>
          <w:tcPr>
            <w:tcW w:w="388" w:type="pct"/>
            <w:vMerge/>
            <w:tcBorders>
              <w:top w:val="nil"/>
              <w:left w:val="single" w:sz="4" w:space="0" w:color="auto"/>
              <w:bottom w:val="single" w:sz="4" w:space="0" w:color="000000"/>
              <w:right w:val="single" w:sz="4" w:space="0" w:color="auto"/>
            </w:tcBorders>
            <w:vAlign w:val="center"/>
          </w:tcPr>
          <w:p w:rsidR="00064A6B" w:rsidRDefault="00064A6B">
            <w:pPr>
              <w:widowControl/>
              <w:jc w:val="left"/>
              <w:rPr>
                <w:rFonts w:ascii="宋体" w:cs="宋体"/>
                <w:color w:val="000000"/>
                <w:kern w:val="0"/>
                <w:sz w:val="22"/>
              </w:rPr>
            </w:pPr>
          </w:p>
        </w:tc>
        <w:tc>
          <w:tcPr>
            <w:tcW w:w="423" w:type="pct"/>
            <w:tcBorders>
              <w:top w:val="nil"/>
              <w:left w:val="nil"/>
              <w:bottom w:val="single" w:sz="4" w:space="0" w:color="auto"/>
              <w:right w:val="single" w:sz="4" w:space="0" w:color="auto"/>
            </w:tcBorders>
            <w:vAlign w:val="center"/>
          </w:tcPr>
          <w:p w:rsidR="00064A6B" w:rsidRDefault="00D6037C">
            <w:pPr>
              <w:widowControl/>
              <w:jc w:val="left"/>
              <w:rPr>
                <w:rFonts w:ascii="宋体" w:cs="宋体"/>
                <w:color w:val="000000"/>
                <w:kern w:val="0"/>
                <w:sz w:val="22"/>
              </w:rPr>
            </w:pPr>
            <w:r>
              <w:rPr>
                <w:rFonts w:ascii="宋体" w:hAnsi="宋体" w:cs="宋体" w:hint="eastAsia"/>
                <w:color w:val="000000"/>
                <w:kern w:val="0"/>
                <w:sz w:val="22"/>
              </w:rPr>
              <w:t>小计</w:t>
            </w:r>
          </w:p>
        </w:tc>
        <w:tc>
          <w:tcPr>
            <w:tcW w:w="330" w:type="pct"/>
            <w:tcBorders>
              <w:top w:val="nil"/>
              <w:left w:val="nil"/>
              <w:bottom w:val="single" w:sz="4" w:space="0" w:color="auto"/>
              <w:right w:val="single" w:sz="4" w:space="0" w:color="auto"/>
            </w:tcBorders>
            <w:vAlign w:val="center"/>
          </w:tcPr>
          <w:p w:rsidR="00064A6B" w:rsidRDefault="00D6037C">
            <w:pPr>
              <w:widowControl/>
              <w:jc w:val="left"/>
              <w:rPr>
                <w:rFonts w:ascii="宋体" w:cs="宋体"/>
                <w:color w:val="000000"/>
                <w:kern w:val="0"/>
                <w:sz w:val="22"/>
              </w:rPr>
            </w:pPr>
            <w:r>
              <w:rPr>
                <w:rFonts w:ascii="宋体" w:hAnsi="宋体" w:cs="宋体" w:hint="eastAsia"/>
                <w:color w:val="000000"/>
                <w:kern w:val="0"/>
                <w:sz w:val="22"/>
              </w:rPr>
              <w:t>公务用车购置</w:t>
            </w:r>
          </w:p>
        </w:tc>
        <w:tc>
          <w:tcPr>
            <w:tcW w:w="570" w:type="pct"/>
            <w:tcBorders>
              <w:top w:val="nil"/>
              <w:left w:val="nil"/>
              <w:bottom w:val="single" w:sz="4" w:space="0" w:color="auto"/>
              <w:right w:val="single" w:sz="4" w:space="0" w:color="auto"/>
            </w:tcBorders>
            <w:vAlign w:val="center"/>
          </w:tcPr>
          <w:p w:rsidR="00064A6B" w:rsidRDefault="00D6037C">
            <w:pPr>
              <w:widowControl/>
              <w:jc w:val="left"/>
              <w:rPr>
                <w:rFonts w:ascii="宋体" w:cs="宋体"/>
                <w:color w:val="000000"/>
                <w:kern w:val="0"/>
                <w:sz w:val="22"/>
              </w:rPr>
            </w:pPr>
            <w:r>
              <w:rPr>
                <w:rFonts w:ascii="宋体" w:hAnsi="宋体" w:cs="宋体" w:hint="eastAsia"/>
                <w:color w:val="000000"/>
                <w:kern w:val="0"/>
                <w:sz w:val="22"/>
              </w:rPr>
              <w:t>公务用车运行费</w:t>
            </w:r>
          </w:p>
        </w:tc>
        <w:tc>
          <w:tcPr>
            <w:tcW w:w="224" w:type="pct"/>
            <w:vMerge/>
            <w:tcBorders>
              <w:top w:val="nil"/>
              <w:left w:val="single" w:sz="4" w:space="0" w:color="auto"/>
              <w:bottom w:val="single" w:sz="4" w:space="0" w:color="000000"/>
              <w:right w:val="single" w:sz="4" w:space="0" w:color="auto"/>
            </w:tcBorders>
            <w:vAlign w:val="center"/>
          </w:tcPr>
          <w:p w:rsidR="00064A6B" w:rsidRDefault="00064A6B">
            <w:pPr>
              <w:widowControl/>
              <w:jc w:val="left"/>
              <w:rPr>
                <w:rFonts w:ascii="宋体" w:cs="宋体"/>
                <w:color w:val="000000"/>
                <w:kern w:val="0"/>
                <w:sz w:val="22"/>
              </w:rPr>
            </w:pPr>
          </w:p>
        </w:tc>
      </w:tr>
      <w:tr w:rsidR="00064A6B">
        <w:trPr>
          <w:trHeight w:val="633"/>
        </w:trPr>
        <w:tc>
          <w:tcPr>
            <w:tcW w:w="509" w:type="pct"/>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1</w:t>
            </w:r>
          </w:p>
        </w:tc>
        <w:tc>
          <w:tcPr>
            <w:tcW w:w="385"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w:t>
            </w:r>
          </w:p>
        </w:tc>
        <w:tc>
          <w:tcPr>
            <w:tcW w:w="423"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3</w:t>
            </w:r>
          </w:p>
        </w:tc>
        <w:tc>
          <w:tcPr>
            <w:tcW w:w="334"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4</w:t>
            </w:r>
          </w:p>
        </w:tc>
        <w:tc>
          <w:tcPr>
            <w:tcW w:w="544"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5</w:t>
            </w:r>
          </w:p>
        </w:tc>
        <w:tc>
          <w:tcPr>
            <w:tcW w:w="400"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6</w:t>
            </w:r>
          </w:p>
        </w:tc>
        <w:tc>
          <w:tcPr>
            <w:tcW w:w="470"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7</w:t>
            </w:r>
          </w:p>
        </w:tc>
        <w:tc>
          <w:tcPr>
            <w:tcW w:w="388"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8</w:t>
            </w:r>
          </w:p>
        </w:tc>
        <w:tc>
          <w:tcPr>
            <w:tcW w:w="423"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9</w:t>
            </w:r>
          </w:p>
        </w:tc>
        <w:tc>
          <w:tcPr>
            <w:tcW w:w="330"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10</w:t>
            </w:r>
          </w:p>
        </w:tc>
        <w:tc>
          <w:tcPr>
            <w:tcW w:w="570"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11</w:t>
            </w:r>
          </w:p>
        </w:tc>
        <w:tc>
          <w:tcPr>
            <w:tcW w:w="224"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12</w:t>
            </w:r>
          </w:p>
        </w:tc>
      </w:tr>
      <w:tr w:rsidR="00064A6B">
        <w:trPr>
          <w:trHeight w:val="687"/>
        </w:trPr>
        <w:tc>
          <w:tcPr>
            <w:tcW w:w="509" w:type="pct"/>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234.75</w:t>
            </w:r>
          </w:p>
        </w:tc>
        <w:tc>
          <w:tcPr>
            <w:tcW w:w="385"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cs="宋体"/>
                <w:color w:val="000000"/>
                <w:kern w:val="0"/>
                <w:sz w:val="22"/>
              </w:rPr>
              <w:t>0</w:t>
            </w:r>
          </w:p>
        </w:tc>
        <w:tc>
          <w:tcPr>
            <w:tcW w:w="423"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210</w:t>
            </w:r>
          </w:p>
        </w:tc>
        <w:tc>
          <w:tcPr>
            <w:tcW w:w="334"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cs="宋体"/>
                <w:color w:val="000000"/>
                <w:kern w:val="0"/>
                <w:sz w:val="22"/>
              </w:rPr>
              <w:t>0</w:t>
            </w:r>
          </w:p>
        </w:tc>
        <w:tc>
          <w:tcPr>
            <w:tcW w:w="544"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210</w:t>
            </w:r>
          </w:p>
        </w:tc>
        <w:tc>
          <w:tcPr>
            <w:tcW w:w="400"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24.75</w:t>
            </w:r>
          </w:p>
        </w:tc>
        <w:tc>
          <w:tcPr>
            <w:tcW w:w="470"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210.4</w:t>
            </w:r>
          </w:p>
        </w:tc>
        <w:tc>
          <w:tcPr>
            <w:tcW w:w="388"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cs="宋体"/>
                <w:color w:val="000000"/>
                <w:kern w:val="0"/>
                <w:sz w:val="22"/>
              </w:rPr>
              <w:t>0</w:t>
            </w:r>
          </w:p>
        </w:tc>
        <w:tc>
          <w:tcPr>
            <w:tcW w:w="423"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209.17</w:t>
            </w:r>
          </w:p>
        </w:tc>
        <w:tc>
          <w:tcPr>
            <w:tcW w:w="330" w:type="pct"/>
            <w:tcBorders>
              <w:top w:val="nil"/>
              <w:left w:val="nil"/>
              <w:bottom w:val="single" w:sz="4" w:space="0" w:color="auto"/>
              <w:right w:val="single" w:sz="4" w:space="0" w:color="auto"/>
            </w:tcBorders>
            <w:noWrap/>
            <w:vAlign w:val="center"/>
          </w:tcPr>
          <w:p w:rsidR="00064A6B" w:rsidRDefault="00064A6B">
            <w:pPr>
              <w:widowControl/>
              <w:jc w:val="center"/>
              <w:rPr>
                <w:rFonts w:ascii="宋体" w:cs="宋体"/>
                <w:color w:val="000000"/>
                <w:kern w:val="0"/>
                <w:sz w:val="22"/>
              </w:rPr>
            </w:pPr>
          </w:p>
        </w:tc>
        <w:tc>
          <w:tcPr>
            <w:tcW w:w="570"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209.17</w:t>
            </w:r>
          </w:p>
        </w:tc>
        <w:tc>
          <w:tcPr>
            <w:tcW w:w="224" w:type="pct"/>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2"/>
              </w:rPr>
            </w:pPr>
            <w:r>
              <w:rPr>
                <w:rFonts w:ascii="宋体" w:hAnsi="宋体" w:cs="宋体"/>
                <w:color w:val="000000"/>
                <w:kern w:val="0"/>
                <w:sz w:val="22"/>
              </w:rPr>
              <w:t>1.22</w:t>
            </w:r>
          </w:p>
        </w:tc>
      </w:tr>
      <w:tr w:rsidR="00064A6B">
        <w:trPr>
          <w:trHeight w:val="270"/>
        </w:trPr>
        <w:tc>
          <w:tcPr>
            <w:tcW w:w="509"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85"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3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54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0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7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88"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33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570"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c>
          <w:tcPr>
            <w:tcW w:w="224" w:type="pct"/>
            <w:tcBorders>
              <w:top w:val="nil"/>
              <w:left w:val="nil"/>
              <w:bottom w:val="nil"/>
              <w:right w:val="nil"/>
            </w:tcBorders>
            <w:noWrap/>
            <w:vAlign w:val="center"/>
          </w:tcPr>
          <w:p w:rsidR="00064A6B" w:rsidRDefault="00064A6B">
            <w:pPr>
              <w:widowControl/>
              <w:jc w:val="left"/>
              <w:rPr>
                <w:rFonts w:ascii="宋体" w:cs="宋体"/>
                <w:color w:val="000000"/>
                <w:kern w:val="0"/>
                <w:sz w:val="22"/>
              </w:rPr>
            </w:pPr>
          </w:p>
        </w:tc>
      </w:tr>
    </w:tbl>
    <w:p w:rsidR="00064A6B" w:rsidRDefault="00D6037C">
      <w:pPr>
        <w:spacing w:line="520" w:lineRule="exact"/>
        <w:ind w:firstLineChars="200" w:firstLine="640"/>
        <w:jc w:val="left"/>
        <w:outlineLvl w:val="0"/>
        <w:rPr>
          <w:rFonts w:ascii="黑体" w:eastAsia="黑体" w:hAnsi="黑体"/>
          <w:sz w:val="32"/>
          <w:szCs w:val="32"/>
        </w:rPr>
      </w:pPr>
      <w:r>
        <w:rPr>
          <w:rFonts w:ascii="仿宋" w:eastAsia="仿宋" w:hAnsi="仿宋" w:cs="宋体" w:hint="eastAsia"/>
          <w:color w:val="000000"/>
          <w:kern w:val="0"/>
          <w:sz w:val="32"/>
          <w:szCs w:val="32"/>
        </w:rPr>
        <w:t>说明：</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、因公出国（境）团组数及人数共计</w:t>
      </w:r>
      <w:r>
        <w:rPr>
          <w:rFonts w:ascii="仿宋" w:eastAsia="仿宋" w:hAnsi="仿宋" w:cs="宋体"/>
          <w:color w:val="000000"/>
          <w:kern w:val="0"/>
          <w:sz w:val="32"/>
          <w:szCs w:val="32"/>
        </w:rPr>
        <w:t>0</w:t>
      </w:r>
      <w:r>
        <w:rPr>
          <w:rFonts w:ascii="仿宋" w:eastAsia="仿宋" w:hAnsi="仿宋" w:cs="宋体" w:hint="eastAsia"/>
          <w:color w:val="000000"/>
          <w:kern w:val="0"/>
          <w:sz w:val="32"/>
          <w:szCs w:val="32"/>
        </w:rPr>
        <w:t>人；</w:t>
      </w: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、无公务用车购置数；公务用车运行费</w:t>
      </w:r>
      <w:r>
        <w:rPr>
          <w:rFonts w:ascii="仿宋" w:eastAsia="仿宋" w:hAnsi="仿宋" w:cs="宋体"/>
          <w:color w:val="000000"/>
          <w:kern w:val="0"/>
          <w:sz w:val="32"/>
          <w:szCs w:val="32"/>
        </w:rPr>
        <w:t>209.17</w:t>
      </w:r>
      <w:r>
        <w:rPr>
          <w:rFonts w:ascii="仿宋" w:eastAsia="仿宋" w:hAnsi="仿宋" w:cs="宋体" w:hint="eastAsia"/>
          <w:color w:val="000000"/>
          <w:kern w:val="0"/>
          <w:sz w:val="32"/>
          <w:szCs w:val="32"/>
        </w:rPr>
        <w:t>万元；</w:t>
      </w: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、国内公务接待批次</w:t>
      </w:r>
      <w:r>
        <w:rPr>
          <w:rFonts w:ascii="仿宋" w:eastAsia="仿宋" w:hAnsi="仿宋" w:cs="宋体"/>
          <w:color w:val="000000"/>
          <w:kern w:val="0"/>
          <w:sz w:val="32"/>
          <w:szCs w:val="32"/>
        </w:rPr>
        <w:t>23</w:t>
      </w:r>
      <w:r>
        <w:rPr>
          <w:rFonts w:ascii="仿宋" w:eastAsia="仿宋" w:hAnsi="仿宋" w:cs="宋体" w:hint="eastAsia"/>
          <w:color w:val="000000"/>
          <w:kern w:val="0"/>
          <w:sz w:val="32"/>
          <w:szCs w:val="32"/>
        </w:rPr>
        <w:t>次，接待人数</w:t>
      </w:r>
      <w:r>
        <w:rPr>
          <w:rFonts w:ascii="仿宋" w:eastAsia="仿宋" w:hAnsi="仿宋" w:cs="宋体"/>
          <w:color w:val="000000"/>
          <w:kern w:val="0"/>
          <w:sz w:val="32"/>
          <w:szCs w:val="32"/>
        </w:rPr>
        <w:t>231</w:t>
      </w:r>
      <w:r>
        <w:rPr>
          <w:rFonts w:ascii="仿宋" w:eastAsia="仿宋" w:hAnsi="仿宋" w:cs="宋体" w:hint="eastAsia"/>
          <w:color w:val="000000"/>
          <w:kern w:val="0"/>
          <w:sz w:val="32"/>
          <w:szCs w:val="32"/>
        </w:rPr>
        <w:t>人，公务接待费</w:t>
      </w:r>
      <w:r>
        <w:rPr>
          <w:rFonts w:ascii="仿宋" w:eastAsia="仿宋" w:hAnsi="仿宋" w:cs="宋体"/>
          <w:color w:val="000000"/>
          <w:kern w:val="0"/>
          <w:sz w:val="32"/>
          <w:szCs w:val="32"/>
        </w:rPr>
        <w:t>1.22</w:t>
      </w:r>
      <w:r>
        <w:rPr>
          <w:rFonts w:ascii="仿宋" w:eastAsia="仿宋" w:hAnsi="仿宋" w:cs="宋体" w:hint="eastAsia"/>
          <w:color w:val="000000"/>
          <w:kern w:val="0"/>
          <w:sz w:val="32"/>
          <w:szCs w:val="32"/>
        </w:rPr>
        <w:t>万元。</w:t>
      </w: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、预算数包括当年财政拨款预算和以前年度结转结余资金，决算数包括当年财政拨款预算和以前年度结转结余资金安排的实际支出，保定市公安局</w:t>
      </w:r>
      <w:r>
        <w:rPr>
          <w:rFonts w:ascii="仿宋" w:eastAsia="仿宋" w:hAnsi="仿宋" w:cs="宋体"/>
          <w:color w:val="000000"/>
          <w:kern w:val="0"/>
          <w:sz w:val="32"/>
          <w:szCs w:val="32"/>
        </w:rPr>
        <w:t>2017</w:t>
      </w:r>
      <w:r>
        <w:rPr>
          <w:rFonts w:ascii="仿宋" w:eastAsia="仿宋" w:hAnsi="仿宋" w:cs="宋体" w:hint="eastAsia"/>
          <w:color w:val="000000"/>
          <w:kern w:val="0"/>
          <w:sz w:val="32"/>
          <w:szCs w:val="32"/>
        </w:rPr>
        <w:t>年“三公”经费决算全部在预算内执行，无超预算支出“三公”经费行为。我局三</w:t>
      </w:r>
      <w:proofErr w:type="gramStart"/>
      <w:r>
        <w:rPr>
          <w:rFonts w:ascii="仿宋" w:eastAsia="仿宋" w:hAnsi="仿宋" w:cs="宋体" w:hint="eastAsia"/>
          <w:color w:val="000000"/>
          <w:kern w:val="0"/>
          <w:sz w:val="32"/>
          <w:szCs w:val="32"/>
        </w:rPr>
        <w:t>公经费</w:t>
      </w:r>
      <w:proofErr w:type="gramEnd"/>
      <w:r>
        <w:rPr>
          <w:rFonts w:ascii="仿宋" w:eastAsia="仿宋" w:hAnsi="仿宋" w:cs="宋体" w:hint="eastAsia"/>
          <w:color w:val="000000"/>
          <w:kern w:val="0"/>
          <w:sz w:val="32"/>
          <w:szCs w:val="32"/>
        </w:rPr>
        <w:t>公车运行维护费及公务接待费均低于年初预算，原因为年度公务用车、公务接待活动量低于预期。</w:t>
      </w:r>
      <w:r>
        <w:rPr>
          <w:rFonts w:ascii="黑体" w:eastAsia="黑体" w:hAnsi="黑体"/>
          <w:sz w:val="32"/>
          <w:szCs w:val="32"/>
        </w:rPr>
        <w:t xml:space="preserve"> </w:t>
      </w:r>
    </w:p>
    <w:tbl>
      <w:tblPr>
        <w:tblW w:w="5000" w:type="pct"/>
        <w:tblLook w:val="04A0" w:firstRow="1" w:lastRow="0" w:firstColumn="1" w:lastColumn="0" w:noHBand="0" w:noVBand="1"/>
      </w:tblPr>
      <w:tblGrid>
        <w:gridCol w:w="2136"/>
        <w:gridCol w:w="1717"/>
        <w:gridCol w:w="1717"/>
        <w:gridCol w:w="1177"/>
        <w:gridCol w:w="3108"/>
      </w:tblGrid>
      <w:tr w:rsidR="00064A6B">
        <w:trPr>
          <w:trHeight w:val="405"/>
        </w:trPr>
        <w:tc>
          <w:tcPr>
            <w:tcW w:w="5000" w:type="pct"/>
            <w:gridSpan w:val="5"/>
            <w:tcBorders>
              <w:top w:val="nil"/>
              <w:left w:val="nil"/>
              <w:bottom w:val="nil"/>
              <w:right w:val="nil"/>
            </w:tcBorders>
            <w:noWrap/>
            <w:vAlign w:val="center"/>
          </w:tcPr>
          <w:p w:rsidR="00064A6B" w:rsidRDefault="00D6037C">
            <w:pPr>
              <w:widowControl/>
              <w:spacing w:line="520" w:lineRule="exact"/>
              <w:jc w:val="center"/>
              <w:rPr>
                <w:rFonts w:ascii="黑体" w:eastAsia="黑体" w:hAnsi="黑体" w:cs="宋体"/>
                <w:kern w:val="0"/>
                <w:sz w:val="32"/>
                <w:szCs w:val="32"/>
              </w:rPr>
            </w:pPr>
            <w:r>
              <w:rPr>
                <w:rFonts w:ascii="黑体" w:eastAsia="黑体" w:hAnsi="黑体"/>
                <w:sz w:val="32"/>
                <w:szCs w:val="32"/>
              </w:rPr>
              <w:t>2016</w:t>
            </w:r>
            <w:r>
              <w:rPr>
                <w:rFonts w:ascii="黑体" w:eastAsia="黑体" w:hAnsi="黑体" w:hint="eastAsia"/>
                <w:sz w:val="32"/>
                <w:szCs w:val="32"/>
              </w:rPr>
              <w:t>年与</w:t>
            </w:r>
            <w:r>
              <w:rPr>
                <w:rFonts w:ascii="黑体" w:eastAsia="黑体" w:hAnsi="黑体"/>
                <w:sz w:val="32"/>
                <w:szCs w:val="32"/>
              </w:rPr>
              <w:t>2017</w:t>
            </w:r>
            <w:r>
              <w:rPr>
                <w:rFonts w:ascii="黑体" w:eastAsia="黑体" w:hAnsi="黑体" w:hint="eastAsia"/>
                <w:sz w:val="32"/>
                <w:szCs w:val="32"/>
              </w:rPr>
              <w:t>年“三公”经费决算对比情况及说明</w:t>
            </w:r>
          </w:p>
        </w:tc>
      </w:tr>
      <w:tr w:rsidR="00064A6B">
        <w:trPr>
          <w:trHeight w:val="221"/>
        </w:trPr>
        <w:tc>
          <w:tcPr>
            <w:tcW w:w="1084"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871"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871"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597"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1577" w:type="pct"/>
            <w:tcBorders>
              <w:top w:val="nil"/>
              <w:left w:val="nil"/>
              <w:bottom w:val="nil"/>
              <w:right w:val="nil"/>
            </w:tcBorders>
            <w:noWrap/>
            <w:vAlign w:val="center"/>
          </w:tcPr>
          <w:p w:rsidR="00064A6B" w:rsidRDefault="00D6037C">
            <w:pPr>
              <w:widowControl/>
              <w:jc w:val="right"/>
              <w:rPr>
                <w:rFonts w:ascii="宋体" w:cs="宋体"/>
                <w:kern w:val="0"/>
                <w:sz w:val="24"/>
                <w:szCs w:val="24"/>
              </w:rPr>
            </w:pPr>
            <w:r>
              <w:rPr>
                <w:rFonts w:ascii="宋体" w:hAnsi="宋体" w:cs="宋体" w:hint="eastAsia"/>
                <w:kern w:val="0"/>
                <w:sz w:val="24"/>
                <w:szCs w:val="24"/>
              </w:rPr>
              <w:t>单位：万元</w:t>
            </w:r>
          </w:p>
        </w:tc>
      </w:tr>
      <w:tr w:rsidR="00064A6B">
        <w:trPr>
          <w:trHeight w:val="285"/>
        </w:trPr>
        <w:tc>
          <w:tcPr>
            <w:tcW w:w="1084" w:type="pct"/>
            <w:tcBorders>
              <w:top w:val="single" w:sz="4" w:space="0" w:color="auto"/>
              <w:left w:val="single" w:sz="4" w:space="0" w:color="auto"/>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项目名称</w:t>
            </w:r>
          </w:p>
        </w:tc>
        <w:tc>
          <w:tcPr>
            <w:tcW w:w="871" w:type="pct"/>
            <w:tcBorders>
              <w:top w:val="single" w:sz="4" w:space="0" w:color="auto"/>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2016</w:t>
            </w:r>
            <w:r>
              <w:rPr>
                <w:rFonts w:ascii="仿宋_GB2312" w:eastAsia="仿宋_GB2312" w:hAnsi="宋体" w:cs="宋体" w:hint="eastAsia"/>
                <w:kern w:val="0"/>
                <w:sz w:val="24"/>
                <w:szCs w:val="24"/>
              </w:rPr>
              <w:t>年度决算</w:t>
            </w:r>
          </w:p>
        </w:tc>
        <w:tc>
          <w:tcPr>
            <w:tcW w:w="871" w:type="pct"/>
            <w:tcBorders>
              <w:top w:val="single" w:sz="4" w:space="0" w:color="auto"/>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2017</w:t>
            </w:r>
            <w:r>
              <w:rPr>
                <w:rFonts w:ascii="仿宋_GB2312" w:eastAsia="仿宋_GB2312" w:hAnsi="宋体" w:cs="宋体" w:hint="eastAsia"/>
                <w:kern w:val="0"/>
                <w:sz w:val="24"/>
                <w:szCs w:val="24"/>
              </w:rPr>
              <w:t>年度决算</w:t>
            </w:r>
          </w:p>
        </w:tc>
        <w:tc>
          <w:tcPr>
            <w:tcW w:w="597" w:type="pct"/>
            <w:tcBorders>
              <w:top w:val="single" w:sz="4" w:space="0" w:color="auto"/>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增减金额</w:t>
            </w:r>
          </w:p>
        </w:tc>
        <w:tc>
          <w:tcPr>
            <w:tcW w:w="1577" w:type="pct"/>
            <w:tcBorders>
              <w:top w:val="single" w:sz="4" w:space="0" w:color="auto"/>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说明</w:t>
            </w:r>
          </w:p>
        </w:tc>
      </w:tr>
      <w:tr w:rsidR="00064A6B">
        <w:trPr>
          <w:trHeight w:val="285"/>
        </w:trPr>
        <w:tc>
          <w:tcPr>
            <w:tcW w:w="1084" w:type="pct"/>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w:t>
            </w:r>
            <w:proofErr w:type="gramStart"/>
            <w:r>
              <w:rPr>
                <w:rFonts w:ascii="仿宋_GB2312" w:eastAsia="仿宋_GB2312" w:hAnsi="宋体" w:cs="宋体" w:hint="eastAsia"/>
                <w:kern w:val="0"/>
                <w:sz w:val="24"/>
                <w:szCs w:val="24"/>
              </w:rPr>
              <w:t>国经费</w:t>
            </w:r>
            <w:proofErr w:type="gramEnd"/>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597"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1577" w:type="pct"/>
            <w:tcBorders>
              <w:top w:val="nil"/>
              <w:left w:val="nil"/>
              <w:bottom w:val="single" w:sz="4" w:space="0" w:color="auto"/>
              <w:right w:val="single" w:sz="4" w:space="0" w:color="auto"/>
            </w:tcBorders>
            <w:vAlign w:val="center"/>
          </w:tcPr>
          <w:p w:rsidR="00064A6B" w:rsidRDefault="00D6037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064A6B">
        <w:trPr>
          <w:trHeight w:val="285"/>
        </w:trPr>
        <w:tc>
          <w:tcPr>
            <w:tcW w:w="1084" w:type="pct"/>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597"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1577" w:type="pct"/>
            <w:tcBorders>
              <w:top w:val="nil"/>
              <w:left w:val="nil"/>
              <w:bottom w:val="single" w:sz="4" w:space="0" w:color="auto"/>
              <w:right w:val="single" w:sz="4" w:space="0" w:color="auto"/>
            </w:tcBorders>
            <w:vAlign w:val="center"/>
          </w:tcPr>
          <w:p w:rsidR="00064A6B" w:rsidRDefault="00D6037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064A6B">
        <w:trPr>
          <w:trHeight w:val="570"/>
        </w:trPr>
        <w:tc>
          <w:tcPr>
            <w:tcW w:w="1084" w:type="pct"/>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95.9</w:t>
            </w:r>
          </w:p>
        </w:tc>
        <w:tc>
          <w:tcPr>
            <w:tcW w:w="871" w:type="pct"/>
            <w:tcBorders>
              <w:top w:val="nil"/>
              <w:left w:val="nil"/>
              <w:bottom w:val="single" w:sz="4" w:space="0" w:color="auto"/>
              <w:right w:val="single" w:sz="4" w:space="0" w:color="auto"/>
            </w:tcBorders>
            <w:noWrap/>
          </w:tcPr>
          <w:p w:rsidR="00064A6B" w:rsidRDefault="00D6037C">
            <w:pPr>
              <w:widowControl/>
              <w:jc w:val="center"/>
            </w:pPr>
            <w:r>
              <w:rPr>
                <w:rFonts w:ascii="仿宋_GB2312" w:eastAsia="仿宋_GB2312" w:hAnsi="宋体" w:cs="宋体"/>
                <w:kern w:val="0"/>
                <w:sz w:val="24"/>
                <w:szCs w:val="24"/>
              </w:rPr>
              <w:t>209.17</w:t>
            </w:r>
          </w:p>
        </w:tc>
        <w:tc>
          <w:tcPr>
            <w:tcW w:w="597"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113.27</w:t>
            </w:r>
          </w:p>
        </w:tc>
        <w:tc>
          <w:tcPr>
            <w:tcW w:w="1577" w:type="pct"/>
            <w:tcBorders>
              <w:top w:val="nil"/>
              <w:left w:val="nil"/>
              <w:bottom w:val="single" w:sz="4" w:space="0" w:color="auto"/>
              <w:right w:val="single" w:sz="4" w:space="0" w:color="auto"/>
            </w:tcBorders>
            <w:vAlign w:val="center"/>
          </w:tcPr>
          <w:p w:rsidR="00064A6B" w:rsidRDefault="00D6037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公务用车保障标准提高。</w:t>
            </w:r>
          </w:p>
        </w:tc>
      </w:tr>
      <w:tr w:rsidR="00064A6B">
        <w:trPr>
          <w:trHeight w:val="643"/>
        </w:trPr>
        <w:tc>
          <w:tcPr>
            <w:tcW w:w="1084" w:type="pct"/>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0.87</w:t>
            </w:r>
          </w:p>
        </w:tc>
        <w:tc>
          <w:tcPr>
            <w:tcW w:w="871" w:type="pct"/>
            <w:tcBorders>
              <w:top w:val="nil"/>
              <w:left w:val="nil"/>
              <w:bottom w:val="single" w:sz="4" w:space="0" w:color="auto"/>
              <w:right w:val="single" w:sz="4" w:space="0" w:color="auto"/>
            </w:tcBorders>
            <w:noWrap/>
          </w:tcPr>
          <w:p w:rsidR="00064A6B" w:rsidRDefault="00D6037C">
            <w:r>
              <w:t>1.22</w:t>
            </w:r>
          </w:p>
        </w:tc>
        <w:tc>
          <w:tcPr>
            <w:tcW w:w="597"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0.35</w:t>
            </w:r>
          </w:p>
        </w:tc>
        <w:tc>
          <w:tcPr>
            <w:tcW w:w="1577" w:type="pct"/>
            <w:tcBorders>
              <w:top w:val="nil"/>
              <w:left w:val="nil"/>
              <w:bottom w:val="single" w:sz="4" w:space="0" w:color="auto"/>
              <w:right w:val="single" w:sz="4" w:space="0" w:color="auto"/>
            </w:tcBorders>
            <w:vAlign w:val="center"/>
          </w:tcPr>
          <w:p w:rsidR="00064A6B" w:rsidRDefault="00D6037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警务交流量较上年度增加</w:t>
            </w:r>
          </w:p>
        </w:tc>
      </w:tr>
      <w:tr w:rsidR="00064A6B">
        <w:trPr>
          <w:trHeight w:val="1140"/>
        </w:trPr>
        <w:tc>
          <w:tcPr>
            <w:tcW w:w="1084" w:type="pct"/>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96.8</w:t>
            </w:r>
          </w:p>
        </w:tc>
        <w:tc>
          <w:tcPr>
            <w:tcW w:w="871"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210.4</w:t>
            </w:r>
          </w:p>
        </w:tc>
        <w:tc>
          <w:tcPr>
            <w:tcW w:w="597" w:type="pct"/>
            <w:tcBorders>
              <w:top w:val="nil"/>
              <w:left w:val="nil"/>
              <w:bottom w:val="single" w:sz="4" w:space="0" w:color="auto"/>
              <w:right w:val="single" w:sz="4" w:space="0" w:color="auto"/>
            </w:tcBorders>
            <w:noWrap/>
            <w:vAlign w:val="center"/>
          </w:tcPr>
          <w:p w:rsidR="00064A6B" w:rsidRDefault="00D6037C">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113.62</w:t>
            </w:r>
          </w:p>
        </w:tc>
        <w:tc>
          <w:tcPr>
            <w:tcW w:w="1577" w:type="pct"/>
            <w:tcBorders>
              <w:top w:val="nil"/>
              <w:left w:val="nil"/>
              <w:bottom w:val="single" w:sz="4" w:space="0" w:color="auto"/>
              <w:right w:val="single" w:sz="4" w:space="0" w:color="auto"/>
            </w:tcBorders>
            <w:vAlign w:val="center"/>
          </w:tcPr>
          <w:p w:rsidR="00064A6B" w:rsidRDefault="00D6037C">
            <w:pPr>
              <w:widowControl/>
              <w:jc w:val="left"/>
              <w:rPr>
                <w:rFonts w:ascii="仿宋_GB2312" w:eastAsia="仿宋_GB2312" w:hAnsi="宋体" w:cs="宋体"/>
                <w:kern w:val="0"/>
                <w:sz w:val="24"/>
                <w:szCs w:val="24"/>
              </w:rPr>
            </w:pPr>
            <w:r>
              <w:rPr>
                <w:rFonts w:ascii="仿宋_GB2312" w:eastAsia="仿宋_GB2312" w:hAnsi="宋体" w:cs="宋体"/>
                <w:kern w:val="0"/>
                <w:sz w:val="24"/>
                <w:szCs w:val="24"/>
              </w:rPr>
              <w:t>2017</w:t>
            </w:r>
            <w:r>
              <w:rPr>
                <w:rFonts w:ascii="仿宋_GB2312" w:eastAsia="仿宋_GB2312" w:hAnsi="宋体" w:cs="宋体" w:hint="eastAsia"/>
                <w:kern w:val="0"/>
                <w:sz w:val="24"/>
                <w:szCs w:val="24"/>
              </w:rPr>
              <w:t>年，我局在认真执行中央</w:t>
            </w:r>
            <w:r>
              <w:rPr>
                <w:rFonts w:ascii="仿宋_GB2312" w:eastAsia="仿宋_GB2312" w:hAnsi="宋体" w:cs="宋体" w:hint="eastAsia"/>
                <w:kern w:val="0"/>
                <w:sz w:val="24"/>
                <w:szCs w:val="24"/>
              </w:rPr>
              <w:t>八项规定</w:t>
            </w:r>
            <w:r>
              <w:rPr>
                <w:rFonts w:ascii="仿宋_GB2312" w:eastAsia="仿宋_GB2312" w:hAnsi="宋体" w:cs="宋体" w:hint="eastAsia"/>
                <w:kern w:val="0"/>
                <w:sz w:val="24"/>
                <w:szCs w:val="24"/>
              </w:rPr>
              <w:t>，厉行节约，杜绝浪费的基础上，增加了十九大安保、警务交流等工作量及公务用车保障标准提高，从支出总量来讲，较</w:t>
            </w:r>
            <w:r>
              <w:rPr>
                <w:rFonts w:ascii="仿宋_GB2312" w:eastAsia="仿宋_GB2312" w:hAnsi="宋体" w:cs="宋体"/>
                <w:kern w:val="0"/>
                <w:sz w:val="24"/>
                <w:szCs w:val="24"/>
              </w:rPr>
              <w:t>2016</w:t>
            </w:r>
            <w:r>
              <w:rPr>
                <w:rFonts w:ascii="仿宋_GB2312" w:eastAsia="仿宋_GB2312" w:hAnsi="宋体" w:cs="宋体" w:hint="eastAsia"/>
                <w:kern w:val="0"/>
                <w:sz w:val="24"/>
                <w:szCs w:val="24"/>
              </w:rPr>
              <w:t>年相比增加了</w:t>
            </w:r>
            <w:r>
              <w:rPr>
                <w:rFonts w:ascii="仿宋_GB2312" w:eastAsia="仿宋_GB2312" w:hAnsi="宋体" w:cs="宋体"/>
                <w:kern w:val="0"/>
                <w:sz w:val="24"/>
                <w:szCs w:val="24"/>
              </w:rPr>
              <w:t>113,62</w:t>
            </w:r>
            <w:r>
              <w:rPr>
                <w:rFonts w:ascii="仿宋_GB2312" w:eastAsia="仿宋_GB2312" w:hAnsi="宋体" w:cs="宋体" w:hint="eastAsia"/>
                <w:kern w:val="0"/>
                <w:sz w:val="24"/>
                <w:szCs w:val="24"/>
              </w:rPr>
              <w:t>万元。</w:t>
            </w:r>
          </w:p>
        </w:tc>
      </w:tr>
      <w:tr w:rsidR="00064A6B">
        <w:trPr>
          <w:trHeight w:val="285"/>
        </w:trPr>
        <w:tc>
          <w:tcPr>
            <w:tcW w:w="1084"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871"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871"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597"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c>
          <w:tcPr>
            <w:tcW w:w="1577" w:type="pct"/>
            <w:tcBorders>
              <w:top w:val="nil"/>
              <w:left w:val="nil"/>
              <w:bottom w:val="nil"/>
              <w:right w:val="nil"/>
            </w:tcBorders>
            <w:noWrap/>
            <w:vAlign w:val="center"/>
          </w:tcPr>
          <w:p w:rsidR="00064A6B" w:rsidRDefault="00064A6B">
            <w:pPr>
              <w:widowControl/>
              <w:jc w:val="left"/>
              <w:rPr>
                <w:rFonts w:ascii="宋体" w:cs="宋体"/>
                <w:kern w:val="0"/>
                <w:sz w:val="24"/>
                <w:szCs w:val="24"/>
              </w:rPr>
            </w:pPr>
          </w:p>
        </w:tc>
      </w:tr>
    </w:tbl>
    <w:p w:rsidR="00064A6B" w:rsidRDefault="00D6037C">
      <w:pPr>
        <w:ind w:firstLineChars="200" w:firstLine="640"/>
        <w:outlineLvl w:val="0"/>
        <w:rPr>
          <w:rFonts w:ascii="黑体" w:eastAsia="黑体" w:hAnsi="黑体"/>
          <w:b/>
          <w:sz w:val="32"/>
        </w:rPr>
      </w:pPr>
      <w:r>
        <w:rPr>
          <w:rFonts w:ascii="仿宋" w:eastAsia="仿宋" w:hAnsi="仿宋" w:cs="宋体" w:hint="eastAsia"/>
          <w:bCs/>
          <w:color w:val="000000"/>
          <w:kern w:val="0"/>
          <w:sz w:val="32"/>
          <w:szCs w:val="32"/>
        </w:rPr>
        <w:t>说明：</w:t>
      </w:r>
      <w:r>
        <w:rPr>
          <w:rFonts w:ascii="仿宋" w:eastAsia="仿宋" w:hAnsi="仿宋" w:cs="宋体"/>
          <w:bCs/>
          <w:color w:val="000000"/>
          <w:kern w:val="0"/>
          <w:sz w:val="32"/>
          <w:szCs w:val="32"/>
        </w:rPr>
        <w:t>2017</w:t>
      </w:r>
      <w:r>
        <w:rPr>
          <w:rFonts w:ascii="仿宋" w:eastAsia="仿宋" w:hAnsi="仿宋" w:cs="宋体" w:hint="eastAsia"/>
          <w:bCs/>
          <w:color w:val="000000"/>
          <w:kern w:val="0"/>
          <w:sz w:val="32"/>
          <w:szCs w:val="32"/>
        </w:rPr>
        <w:t>年保定市公安局严格执行八项规定，坚持标准提高厉行节约的原则，但随着十九大安保等各项公安工作量增加及公务用车经费保障标准提高，截止年底，“三公”经费支出总额比</w:t>
      </w:r>
      <w:r>
        <w:rPr>
          <w:rFonts w:ascii="仿宋" w:eastAsia="仿宋" w:hAnsi="仿宋" w:cs="宋体"/>
          <w:bCs/>
          <w:color w:val="000000"/>
          <w:kern w:val="0"/>
          <w:sz w:val="32"/>
          <w:szCs w:val="32"/>
        </w:rPr>
        <w:t>2016</w:t>
      </w:r>
      <w:r>
        <w:rPr>
          <w:rFonts w:ascii="仿宋" w:eastAsia="仿宋" w:hAnsi="仿宋" w:cs="宋体" w:hint="eastAsia"/>
          <w:bCs/>
          <w:color w:val="000000"/>
          <w:kern w:val="0"/>
          <w:sz w:val="32"/>
          <w:szCs w:val="32"/>
        </w:rPr>
        <w:t>年增加资金</w:t>
      </w:r>
      <w:r>
        <w:rPr>
          <w:rFonts w:ascii="仿宋" w:eastAsia="仿宋" w:hAnsi="仿宋" w:cs="宋体"/>
          <w:bCs/>
          <w:color w:val="000000"/>
          <w:kern w:val="0"/>
          <w:sz w:val="32"/>
          <w:szCs w:val="32"/>
        </w:rPr>
        <w:t>113.62</w:t>
      </w:r>
      <w:r>
        <w:rPr>
          <w:rFonts w:ascii="仿宋" w:eastAsia="仿宋" w:hAnsi="仿宋" w:cs="宋体" w:hint="eastAsia"/>
          <w:bCs/>
          <w:color w:val="000000"/>
          <w:kern w:val="0"/>
          <w:sz w:val="32"/>
          <w:szCs w:val="32"/>
        </w:rPr>
        <w:t>万元。</w:t>
      </w:r>
    </w:p>
    <w:p w:rsidR="00064A6B" w:rsidRDefault="00064A6B">
      <w:pPr>
        <w:jc w:val="center"/>
        <w:outlineLvl w:val="0"/>
        <w:rPr>
          <w:rFonts w:ascii="黑体" w:eastAsia="黑体" w:hAnsi="黑体"/>
          <w:sz w:val="32"/>
          <w:szCs w:val="32"/>
        </w:rPr>
      </w:pPr>
    </w:p>
    <w:p w:rsidR="00064A6B" w:rsidRDefault="00D6037C">
      <w:pPr>
        <w:jc w:val="center"/>
        <w:outlineLvl w:val="0"/>
        <w:rPr>
          <w:rFonts w:ascii="黑体" w:eastAsia="黑体" w:hAnsi="黑体"/>
          <w:sz w:val="32"/>
          <w:szCs w:val="32"/>
        </w:rPr>
      </w:pPr>
      <w:r>
        <w:rPr>
          <w:rFonts w:ascii="黑体" w:eastAsia="黑体" w:hAnsi="黑体" w:hint="eastAsia"/>
          <w:sz w:val="32"/>
          <w:szCs w:val="32"/>
        </w:rPr>
        <w:t>第五部分：绩效决算信息</w:t>
      </w:r>
    </w:p>
    <w:p w:rsidR="00064A6B" w:rsidRDefault="00064A6B">
      <w:pPr>
        <w:jc w:val="center"/>
        <w:outlineLvl w:val="0"/>
        <w:rPr>
          <w:rFonts w:ascii="黑体" w:eastAsia="黑体" w:hAnsi="黑体"/>
          <w:sz w:val="32"/>
          <w:szCs w:val="32"/>
        </w:rPr>
      </w:pPr>
    </w:p>
    <w:p w:rsidR="00064A6B" w:rsidRDefault="00D6037C">
      <w:pPr>
        <w:ind w:firstLineChars="200" w:firstLine="640"/>
        <w:jc w:val="left"/>
        <w:outlineLvl w:val="0"/>
        <w:rPr>
          <w:rFonts w:ascii="仿宋_GB2312" w:eastAsia="仿宋_GB2312" w:hAnsi="仿宋"/>
          <w:kern w:val="0"/>
          <w:sz w:val="32"/>
          <w:szCs w:val="32"/>
        </w:rPr>
      </w:pPr>
      <w:r>
        <w:rPr>
          <w:rFonts w:ascii="仿宋_GB2312" w:eastAsia="仿宋_GB2312" w:hAnsi="仿宋"/>
          <w:kern w:val="0"/>
          <w:sz w:val="32"/>
          <w:szCs w:val="32"/>
        </w:rPr>
        <w:t>2017</w:t>
      </w:r>
      <w:r>
        <w:rPr>
          <w:rFonts w:ascii="仿宋_GB2312" w:eastAsia="仿宋_GB2312" w:hAnsi="仿宋" w:hint="eastAsia"/>
          <w:kern w:val="0"/>
          <w:sz w:val="32"/>
          <w:szCs w:val="32"/>
        </w:rPr>
        <w:t>年保定市公安局严格按照年初部门预算的绩效目标开展工作，较好地完成了年初预算的各项绩效指标，年底通过绩效评价。</w:t>
      </w:r>
    </w:p>
    <w:p w:rsidR="00064A6B" w:rsidRDefault="00064A6B">
      <w:pPr>
        <w:jc w:val="center"/>
        <w:outlineLvl w:val="0"/>
        <w:rPr>
          <w:rFonts w:ascii="黑体" w:eastAsia="黑体" w:hAnsi="黑体"/>
          <w:sz w:val="32"/>
          <w:szCs w:val="32"/>
        </w:rPr>
      </w:pPr>
    </w:p>
    <w:p w:rsidR="00064A6B" w:rsidRDefault="00064A6B">
      <w:pPr>
        <w:jc w:val="center"/>
        <w:outlineLvl w:val="0"/>
        <w:rPr>
          <w:rFonts w:ascii="黑体" w:eastAsia="黑体" w:hAnsi="黑体"/>
          <w:sz w:val="32"/>
          <w:szCs w:val="32"/>
        </w:rPr>
      </w:pPr>
    </w:p>
    <w:p w:rsidR="00064A6B" w:rsidRDefault="00D6037C">
      <w:pPr>
        <w:jc w:val="center"/>
        <w:outlineLvl w:val="0"/>
        <w:rPr>
          <w:rFonts w:ascii="黑体" w:eastAsia="黑体" w:hAnsi="黑体"/>
          <w:sz w:val="32"/>
          <w:szCs w:val="32"/>
        </w:rPr>
      </w:pPr>
      <w:r>
        <w:rPr>
          <w:rFonts w:ascii="黑体" w:eastAsia="黑体" w:hAnsi="黑体" w:hint="eastAsia"/>
          <w:sz w:val="32"/>
          <w:szCs w:val="32"/>
        </w:rPr>
        <w:t>第六部分：政府采购决算支出情况</w:t>
      </w:r>
    </w:p>
    <w:tbl>
      <w:tblPr>
        <w:tblW w:w="10314" w:type="dxa"/>
        <w:tblInd w:w="91" w:type="dxa"/>
        <w:tblLook w:val="04A0" w:firstRow="1" w:lastRow="0" w:firstColumn="1" w:lastColumn="0" w:noHBand="0" w:noVBand="1"/>
      </w:tblPr>
      <w:tblGrid>
        <w:gridCol w:w="1780"/>
        <w:gridCol w:w="1160"/>
        <w:gridCol w:w="1160"/>
        <w:gridCol w:w="1960"/>
        <w:gridCol w:w="1574"/>
        <w:gridCol w:w="1080"/>
        <w:gridCol w:w="1600"/>
      </w:tblGrid>
      <w:tr w:rsidR="00064A6B">
        <w:trPr>
          <w:trHeight w:val="540"/>
        </w:trPr>
        <w:tc>
          <w:tcPr>
            <w:tcW w:w="178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960" w:type="dxa"/>
            <w:tcBorders>
              <w:top w:val="nil"/>
              <w:left w:val="nil"/>
              <w:bottom w:val="nil"/>
              <w:right w:val="nil"/>
            </w:tcBorders>
            <w:noWrap/>
            <w:vAlign w:val="bottom"/>
          </w:tcPr>
          <w:p w:rsidR="00064A6B" w:rsidRDefault="00064A6B">
            <w:pPr>
              <w:widowControl/>
              <w:jc w:val="center"/>
              <w:rPr>
                <w:rFonts w:ascii="宋体" w:cs="Arial"/>
                <w:color w:val="000000"/>
                <w:kern w:val="0"/>
                <w:sz w:val="44"/>
                <w:szCs w:val="44"/>
              </w:rPr>
            </w:pPr>
          </w:p>
        </w:tc>
        <w:tc>
          <w:tcPr>
            <w:tcW w:w="1574"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60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r>
      <w:tr w:rsidR="00064A6B">
        <w:trPr>
          <w:trHeight w:val="255"/>
        </w:trPr>
        <w:tc>
          <w:tcPr>
            <w:tcW w:w="178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96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574"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600" w:type="dxa"/>
            <w:tcBorders>
              <w:top w:val="nil"/>
              <w:left w:val="nil"/>
              <w:bottom w:val="nil"/>
              <w:right w:val="nil"/>
            </w:tcBorders>
            <w:noWrap/>
            <w:vAlign w:val="bottom"/>
          </w:tcPr>
          <w:p w:rsidR="00064A6B" w:rsidRDefault="00D6037C">
            <w:pPr>
              <w:widowControl/>
              <w:jc w:val="right"/>
              <w:rPr>
                <w:rFonts w:ascii="宋体" w:cs="Arial"/>
                <w:color w:val="000000"/>
                <w:kern w:val="0"/>
                <w:sz w:val="20"/>
                <w:szCs w:val="20"/>
              </w:rPr>
            </w:pPr>
            <w:proofErr w:type="gramStart"/>
            <w:r>
              <w:rPr>
                <w:rFonts w:ascii="宋体" w:hAnsi="宋体" w:cs="Arial" w:hint="eastAsia"/>
                <w:color w:val="000000"/>
                <w:kern w:val="0"/>
                <w:sz w:val="20"/>
                <w:szCs w:val="20"/>
              </w:rPr>
              <w:t>财决公开</w:t>
            </w:r>
            <w:proofErr w:type="gramEnd"/>
            <w:r>
              <w:rPr>
                <w:rFonts w:ascii="宋体" w:hAnsi="宋体" w:cs="Arial"/>
                <w:color w:val="000000"/>
                <w:kern w:val="0"/>
                <w:sz w:val="20"/>
                <w:szCs w:val="20"/>
              </w:rPr>
              <w:t>10</w:t>
            </w:r>
            <w:r>
              <w:rPr>
                <w:rFonts w:ascii="宋体" w:hAnsi="宋体" w:cs="Arial" w:hint="eastAsia"/>
                <w:color w:val="000000"/>
                <w:kern w:val="0"/>
                <w:sz w:val="20"/>
                <w:szCs w:val="20"/>
              </w:rPr>
              <w:t>表</w:t>
            </w:r>
          </w:p>
        </w:tc>
      </w:tr>
      <w:tr w:rsidR="00064A6B">
        <w:trPr>
          <w:trHeight w:val="255"/>
        </w:trPr>
        <w:tc>
          <w:tcPr>
            <w:tcW w:w="2940" w:type="dxa"/>
            <w:gridSpan w:val="2"/>
            <w:tcBorders>
              <w:top w:val="nil"/>
              <w:left w:val="nil"/>
              <w:bottom w:val="nil"/>
              <w:right w:val="nil"/>
            </w:tcBorders>
            <w:noWrap/>
            <w:vAlign w:val="bottom"/>
          </w:tcPr>
          <w:p w:rsidR="00064A6B" w:rsidRDefault="00D6037C">
            <w:pPr>
              <w:widowControl/>
              <w:jc w:val="left"/>
              <w:rPr>
                <w:rFonts w:ascii="宋体" w:cs="Arial"/>
                <w:color w:val="000000"/>
                <w:kern w:val="0"/>
                <w:sz w:val="20"/>
                <w:szCs w:val="20"/>
              </w:rPr>
            </w:pPr>
            <w:r>
              <w:rPr>
                <w:rFonts w:ascii="宋体" w:hAnsi="宋体" w:cs="Arial" w:hint="eastAsia"/>
                <w:color w:val="000000"/>
                <w:kern w:val="0"/>
                <w:sz w:val="20"/>
                <w:szCs w:val="20"/>
              </w:rPr>
              <w:t>编制单位：保定市公安局</w:t>
            </w:r>
          </w:p>
        </w:tc>
        <w:tc>
          <w:tcPr>
            <w:tcW w:w="116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960" w:type="dxa"/>
            <w:tcBorders>
              <w:top w:val="nil"/>
              <w:left w:val="nil"/>
              <w:bottom w:val="nil"/>
              <w:right w:val="nil"/>
            </w:tcBorders>
            <w:noWrap/>
            <w:vAlign w:val="bottom"/>
          </w:tcPr>
          <w:p w:rsidR="00064A6B" w:rsidRDefault="00064A6B">
            <w:pPr>
              <w:widowControl/>
              <w:jc w:val="center"/>
              <w:rPr>
                <w:rFonts w:ascii="宋体" w:cs="Arial"/>
                <w:color w:val="000000"/>
                <w:kern w:val="0"/>
                <w:sz w:val="20"/>
                <w:szCs w:val="20"/>
              </w:rPr>
            </w:pPr>
          </w:p>
        </w:tc>
        <w:tc>
          <w:tcPr>
            <w:tcW w:w="1574"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064A6B" w:rsidRDefault="00064A6B">
            <w:pPr>
              <w:widowControl/>
              <w:jc w:val="left"/>
              <w:rPr>
                <w:rFonts w:ascii="Arial" w:hAnsi="Arial" w:cs="Arial"/>
                <w:color w:val="000000"/>
                <w:kern w:val="0"/>
                <w:sz w:val="20"/>
                <w:szCs w:val="20"/>
              </w:rPr>
            </w:pPr>
          </w:p>
        </w:tc>
        <w:tc>
          <w:tcPr>
            <w:tcW w:w="1600" w:type="dxa"/>
            <w:tcBorders>
              <w:top w:val="nil"/>
              <w:left w:val="nil"/>
              <w:bottom w:val="nil"/>
              <w:right w:val="nil"/>
            </w:tcBorders>
            <w:noWrap/>
            <w:vAlign w:val="bottom"/>
          </w:tcPr>
          <w:p w:rsidR="00064A6B" w:rsidRDefault="00D6037C">
            <w:pPr>
              <w:widowControl/>
              <w:jc w:val="right"/>
              <w:rPr>
                <w:rFonts w:ascii="宋体" w:cs="Arial"/>
                <w:color w:val="000000"/>
                <w:kern w:val="0"/>
                <w:sz w:val="20"/>
                <w:szCs w:val="20"/>
              </w:rPr>
            </w:pPr>
            <w:r>
              <w:rPr>
                <w:rFonts w:ascii="宋体" w:hAnsi="宋体" w:cs="Arial" w:hint="eastAsia"/>
                <w:color w:val="000000"/>
                <w:kern w:val="0"/>
                <w:sz w:val="20"/>
                <w:szCs w:val="20"/>
              </w:rPr>
              <w:t>金额单位：万元</w:t>
            </w:r>
          </w:p>
        </w:tc>
      </w:tr>
      <w:tr w:rsidR="00064A6B">
        <w:trPr>
          <w:trHeight w:val="308"/>
        </w:trPr>
        <w:tc>
          <w:tcPr>
            <w:tcW w:w="1780" w:type="dxa"/>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项目</w:t>
            </w:r>
          </w:p>
        </w:tc>
        <w:tc>
          <w:tcPr>
            <w:tcW w:w="8534" w:type="dxa"/>
            <w:gridSpan w:val="6"/>
            <w:tcBorders>
              <w:top w:val="single" w:sz="4" w:space="0" w:color="000000"/>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采购计划金额</w:t>
            </w:r>
          </w:p>
        </w:tc>
      </w:tr>
      <w:tr w:rsidR="00064A6B">
        <w:trPr>
          <w:trHeight w:val="308"/>
        </w:trPr>
        <w:tc>
          <w:tcPr>
            <w:tcW w:w="1780" w:type="dxa"/>
            <w:vMerge/>
            <w:tcBorders>
              <w:top w:val="single" w:sz="4" w:space="0" w:color="000000"/>
              <w:left w:val="single" w:sz="4" w:space="0" w:color="000000"/>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c>
          <w:tcPr>
            <w:tcW w:w="1160" w:type="dxa"/>
            <w:vMerge w:val="restart"/>
            <w:tcBorders>
              <w:top w:val="nil"/>
              <w:left w:val="nil"/>
              <w:bottom w:val="single" w:sz="4" w:space="0" w:color="000000"/>
              <w:right w:val="single" w:sz="4" w:space="0" w:color="000000"/>
            </w:tcBorders>
            <w:shd w:val="clear" w:color="FFFFFF" w:fill="C0C0C0"/>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总计</w:t>
            </w:r>
          </w:p>
        </w:tc>
        <w:tc>
          <w:tcPr>
            <w:tcW w:w="5774" w:type="dxa"/>
            <w:gridSpan w:val="4"/>
            <w:tcBorders>
              <w:top w:val="nil"/>
              <w:left w:val="nil"/>
              <w:bottom w:val="single" w:sz="4" w:space="0" w:color="000000"/>
              <w:right w:val="single" w:sz="4" w:space="0" w:color="000000"/>
            </w:tcBorders>
            <w:shd w:val="clear" w:color="FFFFFF" w:fill="C0C0C0"/>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采购预算</w:t>
            </w:r>
            <w:r>
              <w:rPr>
                <w:rFonts w:ascii="宋体" w:hAnsi="宋体" w:cs="Arial"/>
                <w:color w:val="000000"/>
                <w:kern w:val="0"/>
                <w:sz w:val="22"/>
              </w:rPr>
              <w:t>(</w:t>
            </w:r>
            <w:r>
              <w:rPr>
                <w:rFonts w:ascii="宋体" w:hAnsi="宋体" w:cs="Arial" w:hint="eastAsia"/>
                <w:color w:val="000000"/>
                <w:kern w:val="0"/>
                <w:sz w:val="22"/>
              </w:rPr>
              <w:t>财政性资金</w:t>
            </w:r>
            <w:r>
              <w:rPr>
                <w:rFonts w:ascii="宋体" w:hAnsi="宋体" w:cs="Arial"/>
                <w:color w:val="000000"/>
                <w:kern w:val="0"/>
                <w:sz w:val="22"/>
              </w:rPr>
              <w:t>)</w:t>
            </w:r>
          </w:p>
        </w:tc>
        <w:tc>
          <w:tcPr>
            <w:tcW w:w="1600" w:type="dxa"/>
            <w:vMerge w:val="restart"/>
            <w:tcBorders>
              <w:top w:val="nil"/>
              <w:left w:val="nil"/>
              <w:bottom w:val="single" w:sz="4" w:space="0" w:color="000000"/>
              <w:right w:val="single" w:sz="4" w:space="0" w:color="000000"/>
            </w:tcBorders>
            <w:shd w:val="clear" w:color="FFFFFF" w:fill="C0C0C0"/>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非财政性资金</w:t>
            </w:r>
          </w:p>
        </w:tc>
      </w:tr>
      <w:tr w:rsidR="00064A6B">
        <w:trPr>
          <w:trHeight w:val="308"/>
        </w:trPr>
        <w:tc>
          <w:tcPr>
            <w:tcW w:w="1780" w:type="dxa"/>
            <w:vMerge/>
            <w:tcBorders>
              <w:top w:val="single" w:sz="4" w:space="0" w:color="000000"/>
              <w:left w:val="single" w:sz="4" w:space="0" w:color="000000"/>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c>
          <w:tcPr>
            <w:tcW w:w="1160" w:type="dxa"/>
            <w:vMerge/>
            <w:tcBorders>
              <w:top w:val="nil"/>
              <w:left w:val="nil"/>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c>
          <w:tcPr>
            <w:tcW w:w="11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合计</w:t>
            </w:r>
          </w:p>
        </w:tc>
        <w:tc>
          <w:tcPr>
            <w:tcW w:w="19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一般公共预算</w:t>
            </w:r>
          </w:p>
        </w:tc>
        <w:tc>
          <w:tcPr>
            <w:tcW w:w="1574"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政府性基金预算</w:t>
            </w:r>
          </w:p>
        </w:tc>
        <w:tc>
          <w:tcPr>
            <w:tcW w:w="108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其他资金</w:t>
            </w:r>
          </w:p>
        </w:tc>
        <w:tc>
          <w:tcPr>
            <w:tcW w:w="1600" w:type="dxa"/>
            <w:vMerge/>
            <w:tcBorders>
              <w:top w:val="nil"/>
              <w:left w:val="nil"/>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栏次</w:t>
            </w:r>
          </w:p>
        </w:tc>
        <w:tc>
          <w:tcPr>
            <w:tcW w:w="11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1</w:t>
            </w:r>
          </w:p>
        </w:tc>
        <w:tc>
          <w:tcPr>
            <w:tcW w:w="11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2</w:t>
            </w:r>
          </w:p>
        </w:tc>
        <w:tc>
          <w:tcPr>
            <w:tcW w:w="19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3</w:t>
            </w:r>
          </w:p>
        </w:tc>
        <w:tc>
          <w:tcPr>
            <w:tcW w:w="1574"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4</w:t>
            </w:r>
          </w:p>
        </w:tc>
        <w:tc>
          <w:tcPr>
            <w:tcW w:w="108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5</w:t>
            </w:r>
          </w:p>
        </w:tc>
        <w:tc>
          <w:tcPr>
            <w:tcW w:w="160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6</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合</w:t>
            </w:r>
            <w:r>
              <w:rPr>
                <w:rFonts w:ascii="宋体" w:hAnsi="宋体" w:cs="Arial"/>
                <w:color w:val="000000"/>
                <w:kern w:val="0"/>
                <w:sz w:val="22"/>
              </w:rPr>
              <w:t xml:space="preserve">      </w:t>
            </w:r>
            <w:r>
              <w:rPr>
                <w:rFonts w:ascii="宋体" w:hAnsi="宋体" w:cs="Arial" w:hint="eastAsia"/>
                <w:color w:val="000000"/>
                <w:kern w:val="0"/>
                <w:sz w:val="22"/>
              </w:rPr>
              <w:t>计</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9,299.57</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9,299.57</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9,299.57</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货物</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3,590.52</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3,590.52</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3,590.52</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工程</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4,924.53</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4,924.53</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4,924.53</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服务</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784.52</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784.52</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784.52</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780" w:type="dxa"/>
            <w:vMerge w:val="restart"/>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项目</w:t>
            </w:r>
          </w:p>
        </w:tc>
        <w:tc>
          <w:tcPr>
            <w:tcW w:w="8534" w:type="dxa"/>
            <w:gridSpan w:val="6"/>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实际采购金额</w:t>
            </w:r>
          </w:p>
        </w:tc>
      </w:tr>
      <w:tr w:rsidR="00064A6B">
        <w:trPr>
          <w:trHeight w:val="308"/>
        </w:trPr>
        <w:tc>
          <w:tcPr>
            <w:tcW w:w="1780" w:type="dxa"/>
            <w:vMerge/>
            <w:tcBorders>
              <w:top w:val="nil"/>
              <w:left w:val="single" w:sz="4" w:space="0" w:color="000000"/>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c>
          <w:tcPr>
            <w:tcW w:w="1160" w:type="dxa"/>
            <w:vMerge w:val="restart"/>
            <w:tcBorders>
              <w:top w:val="nil"/>
              <w:left w:val="nil"/>
              <w:bottom w:val="single" w:sz="4" w:space="0" w:color="000000"/>
              <w:right w:val="single" w:sz="4" w:space="0" w:color="000000"/>
            </w:tcBorders>
            <w:shd w:val="clear" w:color="FFFFFF" w:fill="C0C0C0"/>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总计</w:t>
            </w:r>
          </w:p>
        </w:tc>
        <w:tc>
          <w:tcPr>
            <w:tcW w:w="5774" w:type="dxa"/>
            <w:gridSpan w:val="4"/>
            <w:tcBorders>
              <w:top w:val="nil"/>
              <w:left w:val="nil"/>
              <w:bottom w:val="single" w:sz="4" w:space="0" w:color="000000"/>
              <w:right w:val="single" w:sz="4" w:space="0" w:color="000000"/>
            </w:tcBorders>
            <w:shd w:val="clear" w:color="FFFFFF" w:fill="C0C0C0"/>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采购预算</w:t>
            </w:r>
            <w:r>
              <w:rPr>
                <w:rFonts w:ascii="宋体" w:hAnsi="宋体" w:cs="Arial"/>
                <w:color w:val="000000"/>
                <w:kern w:val="0"/>
                <w:sz w:val="22"/>
              </w:rPr>
              <w:t>(</w:t>
            </w:r>
            <w:r>
              <w:rPr>
                <w:rFonts w:ascii="宋体" w:hAnsi="宋体" w:cs="Arial" w:hint="eastAsia"/>
                <w:color w:val="000000"/>
                <w:kern w:val="0"/>
                <w:sz w:val="22"/>
              </w:rPr>
              <w:t>财政性资金</w:t>
            </w:r>
            <w:r>
              <w:rPr>
                <w:rFonts w:ascii="宋体" w:hAnsi="宋体" w:cs="Arial"/>
                <w:color w:val="000000"/>
                <w:kern w:val="0"/>
                <w:sz w:val="22"/>
              </w:rPr>
              <w:t>)</w:t>
            </w:r>
          </w:p>
        </w:tc>
        <w:tc>
          <w:tcPr>
            <w:tcW w:w="1600" w:type="dxa"/>
            <w:vMerge w:val="restart"/>
            <w:tcBorders>
              <w:top w:val="nil"/>
              <w:left w:val="nil"/>
              <w:bottom w:val="single" w:sz="4" w:space="0" w:color="000000"/>
              <w:right w:val="single" w:sz="4" w:space="0" w:color="000000"/>
            </w:tcBorders>
            <w:shd w:val="clear" w:color="FFFFFF" w:fill="C0C0C0"/>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非财政性资金</w:t>
            </w:r>
          </w:p>
        </w:tc>
      </w:tr>
      <w:tr w:rsidR="00064A6B">
        <w:trPr>
          <w:trHeight w:val="308"/>
        </w:trPr>
        <w:tc>
          <w:tcPr>
            <w:tcW w:w="1780" w:type="dxa"/>
            <w:vMerge/>
            <w:tcBorders>
              <w:top w:val="nil"/>
              <w:left w:val="single" w:sz="4" w:space="0" w:color="000000"/>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c>
          <w:tcPr>
            <w:tcW w:w="1160" w:type="dxa"/>
            <w:vMerge/>
            <w:tcBorders>
              <w:top w:val="nil"/>
              <w:left w:val="nil"/>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c>
          <w:tcPr>
            <w:tcW w:w="11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合计</w:t>
            </w:r>
          </w:p>
        </w:tc>
        <w:tc>
          <w:tcPr>
            <w:tcW w:w="19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一般公共预算</w:t>
            </w:r>
          </w:p>
        </w:tc>
        <w:tc>
          <w:tcPr>
            <w:tcW w:w="1574"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政府性基金预算</w:t>
            </w:r>
          </w:p>
        </w:tc>
        <w:tc>
          <w:tcPr>
            <w:tcW w:w="108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其他资金</w:t>
            </w:r>
          </w:p>
        </w:tc>
        <w:tc>
          <w:tcPr>
            <w:tcW w:w="1600" w:type="dxa"/>
            <w:vMerge/>
            <w:tcBorders>
              <w:top w:val="nil"/>
              <w:left w:val="nil"/>
              <w:bottom w:val="single" w:sz="4" w:space="0" w:color="000000"/>
              <w:right w:val="single" w:sz="4" w:space="0" w:color="000000"/>
            </w:tcBorders>
            <w:vAlign w:val="center"/>
          </w:tcPr>
          <w:p w:rsidR="00064A6B" w:rsidRDefault="00064A6B">
            <w:pPr>
              <w:widowControl/>
              <w:jc w:val="left"/>
              <w:rPr>
                <w:rFonts w:ascii="宋体" w:cs="Arial"/>
                <w:color w:val="000000"/>
                <w:kern w:val="0"/>
                <w:sz w:val="22"/>
              </w:rPr>
            </w:pP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栏次</w:t>
            </w:r>
          </w:p>
        </w:tc>
        <w:tc>
          <w:tcPr>
            <w:tcW w:w="11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7</w:t>
            </w:r>
          </w:p>
        </w:tc>
        <w:tc>
          <w:tcPr>
            <w:tcW w:w="11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8</w:t>
            </w:r>
          </w:p>
        </w:tc>
        <w:tc>
          <w:tcPr>
            <w:tcW w:w="196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9</w:t>
            </w:r>
          </w:p>
        </w:tc>
        <w:tc>
          <w:tcPr>
            <w:tcW w:w="1574"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10</w:t>
            </w:r>
          </w:p>
        </w:tc>
        <w:tc>
          <w:tcPr>
            <w:tcW w:w="108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11</w:t>
            </w:r>
          </w:p>
        </w:tc>
        <w:tc>
          <w:tcPr>
            <w:tcW w:w="1600" w:type="dxa"/>
            <w:tcBorders>
              <w:top w:val="nil"/>
              <w:left w:val="nil"/>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color w:val="000000"/>
                <w:kern w:val="0"/>
                <w:sz w:val="22"/>
              </w:rPr>
              <w:t>12</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合</w:t>
            </w:r>
            <w:r>
              <w:rPr>
                <w:rFonts w:ascii="宋体" w:hAnsi="宋体" w:cs="Arial"/>
                <w:color w:val="000000"/>
                <w:kern w:val="0"/>
                <w:sz w:val="22"/>
              </w:rPr>
              <w:t xml:space="preserve">      </w:t>
            </w:r>
            <w:r>
              <w:rPr>
                <w:rFonts w:ascii="宋体" w:hAnsi="宋体" w:cs="Arial" w:hint="eastAsia"/>
                <w:color w:val="000000"/>
                <w:kern w:val="0"/>
                <w:sz w:val="22"/>
              </w:rPr>
              <w:t>计</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8,606.33</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8,606.33</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8,606.33</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货物</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3,395.89</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3,395.89</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3,395.89</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工程</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4,426.34</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4,426.34</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4,426.34</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064A6B" w:rsidRDefault="00D6037C">
            <w:pPr>
              <w:widowControl/>
              <w:jc w:val="center"/>
              <w:rPr>
                <w:rFonts w:ascii="宋体" w:cs="Arial"/>
                <w:color w:val="000000"/>
                <w:kern w:val="0"/>
                <w:sz w:val="22"/>
              </w:rPr>
            </w:pPr>
            <w:r>
              <w:rPr>
                <w:rFonts w:ascii="宋体" w:hAnsi="宋体" w:cs="Arial" w:hint="eastAsia"/>
                <w:color w:val="000000"/>
                <w:kern w:val="0"/>
                <w:sz w:val="22"/>
              </w:rPr>
              <w:t>服务</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784.10</w:t>
            </w:r>
          </w:p>
        </w:tc>
        <w:tc>
          <w:tcPr>
            <w:tcW w:w="11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784.10</w:t>
            </w:r>
          </w:p>
        </w:tc>
        <w:tc>
          <w:tcPr>
            <w:tcW w:w="196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hAnsi="宋体" w:cs="Arial"/>
                <w:color w:val="000000"/>
                <w:kern w:val="0"/>
                <w:sz w:val="22"/>
              </w:rPr>
              <w:t>784.10</w:t>
            </w:r>
          </w:p>
        </w:tc>
        <w:tc>
          <w:tcPr>
            <w:tcW w:w="1574"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064A6B" w:rsidRDefault="00D6037C">
            <w:pPr>
              <w:widowControl/>
              <w:jc w:val="right"/>
              <w:rPr>
                <w:rFonts w:ascii="宋体" w:cs="Arial"/>
                <w:color w:val="000000"/>
                <w:kern w:val="0"/>
                <w:sz w:val="22"/>
              </w:rPr>
            </w:pPr>
            <w:r>
              <w:rPr>
                <w:rFonts w:ascii="宋体" w:cs="Arial"/>
                <w:color w:val="000000"/>
                <w:kern w:val="0"/>
                <w:sz w:val="22"/>
              </w:rPr>
              <w:t>0.00</w:t>
            </w:r>
          </w:p>
        </w:tc>
      </w:tr>
      <w:tr w:rsidR="00064A6B">
        <w:trPr>
          <w:trHeight w:val="308"/>
        </w:trPr>
        <w:tc>
          <w:tcPr>
            <w:tcW w:w="10314" w:type="dxa"/>
            <w:gridSpan w:val="7"/>
            <w:tcBorders>
              <w:top w:val="nil"/>
              <w:left w:val="nil"/>
              <w:bottom w:val="nil"/>
              <w:right w:val="nil"/>
            </w:tcBorders>
            <w:noWrap/>
            <w:vAlign w:val="center"/>
          </w:tcPr>
          <w:p w:rsidR="00064A6B" w:rsidRDefault="00D6037C">
            <w:pPr>
              <w:widowControl/>
              <w:jc w:val="left"/>
              <w:rPr>
                <w:rFonts w:ascii="宋体" w:cs="Arial"/>
                <w:color w:val="000000"/>
                <w:kern w:val="0"/>
                <w:sz w:val="20"/>
                <w:szCs w:val="20"/>
              </w:rPr>
            </w:pPr>
            <w:r>
              <w:rPr>
                <w:rFonts w:ascii="宋体" w:hAnsi="宋体" w:cs="Arial" w:hint="eastAsia"/>
                <w:color w:val="000000"/>
                <w:kern w:val="0"/>
                <w:sz w:val="20"/>
                <w:szCs w:val="20"/>
              </w:rPr>
              <w:t>注：本表反映部门本年度纳入部门预算范围的政府采购预算及支出情况。</w:t>
            </w:r>
          </w:p>
        </w:tc>
      </w:tr>
    </w:tbl>
    <w:p w:rsidR="00064A6B" w:rsidRDefault="00064A6B">
      <w:pPr>
        <w:jc w:val="center"/>
        <w:outlineLvl w:val="0"/>
        <w:rPr>
          <w:rFonts w:ascii="黑体" w:eastAsia="黑体" w:hAnsi="黑体"/>
          <w:sz w:val="32"/>
          <w:szCs w:val="32"/>
        </w:rPr>
      </w:pPr>
    </w:p>
    <w:p w:rsidR="00064A6B" w:rsidRDefault="00D6037C">
      <w:pPr>
        <w:ind w:firstLineChars="200" w:firstLine="640"/>
        <w:jc w:val="left"/>
        <w:outlineLvl w:val="0"/>
        <w:rPr>
          <w:rFonts w:ascii="仿宋_GB2312" w:eastAsia="仿宋_GB2312" w:hAnsi="仿宋"/>
          <w:sz w:val="32"/>
          <w:szCs w:val="32"/>
        </w:rPr>
      </w:pPr>
      <w:r>
        <w:rPr>
          <w:rFonts w:ascii="仿宋_GB2312" w:eastAsia="仿宋_GB2312" w:hAnsi="仿宋" w:hint="eastAsia"/>
          <w:sz w:val="32"/>
          <w:szCs w:val="32"/>
        </w:rPr>
        <w:t>说明：保定市公安局</w:t>
      </w:r>
      <w:r>
        <w:rPr>
          <w:rFonts w:ascii="仿宋_GB2312" w:eastAsia="仿宋_GB2312" w:hAnsi="仿宋"/>
          <w:sz w:val="32"/>
          <w:szCs w:val="32"/>
        </w:rPr>
        <w:t>2017</w:t>
      </w:r>
      <w:r>
        <w:rPr>
          <w:rFonts w:ascii="仿宋_GB2312" w:eastAsia="仿宋_GB2312" w:hAnsi="仿宋" w:hint="eastAsia"/>
          <w:sz w:val="32"/>
          <w:szCs w:val="32"/>
        </w:rPr>
        <w:t>年的政府采购项目全部贯彻落实国家规定的支持中小企业、购置节能、环保绿色产品等政府采购政策。</w:t>
      </w:r>
    </w:p>
    <w:p w:rsidR="00064A6B" w:rsidRDefault="00064A6B">
      <w:pPr>
        <w:ind w:firstLineChars="200" w:firstLine="640"/>
        <w:jc w:val="left"/>
        <w:outlineLvl w:val="0"/>
        <w:rPr>
          <w:rFonts w:ascii="仿宋_GB2312" w:eastAsia="仿宋_GB2312" w:hAnsi="仿宋"/>
          <w:sz w:val="32"/>
          <w:szCs w:val="32"/>
        </w:rPr>
      </w:pPr>
    </w:p>
    <w:p w:rsidR="00064A6B" w:rsidRDefault="00D6037C">
      <w:pPr>
        <w:jc w:val="center"/>
        <w:rPr>
          <w:rFonts w:ascii="黑体" w:eastAsia="黑体" w:hAnsi="黑体"/>
          <w:sz w:val="32"/>
          <w:szCs w:val="32"/>
        </w:rPr>
      </w:pPr>
      <w:r>
        <w:rPr>
          <w:rFonts w:ascii="黑体" w:eastAsia="黑体" w:hAnsi="黑体" w:hint="eastAsia"/>
          <w:sz w:val="32"/>
          <w:szCs w:val="32"/>
        </w:rPr>
        <w:t>第七部分：国有资产信息</w:t>
      </w:r>
    </w:p>
    <w:tbl>
      <w:tblPr>
        <w:tblW w:w="9498" w:type="dxa"/>
        <w:tblLook w:val="04A0" w:firstRow="1" w:lastRow="0" w:firstColumn="1" w:lastColumn="0" w:noHBand="0" w:noVBand="1"/>
      </w:tblPr>
      <w:tblGrid>
        <w:gridCol w:w="3928"/>
        <w:gridCol w:w="1591"/>
        <w:gridCol w:w="3979"/>
      </w:tblGrid>
      <w:tr w:rsidR="00064A6B">
        <w:trPr>
          <w:trHeight w:val="675"/>
        </w:trPr>
        <w:tc>
          <w:tcPr>
            <w:tcW w:w="9498" w:type="dxa"/>
            <w:gridSpan w:val="3"/>
            <w:tcBorders>
              <w:top w:val="nil"/>
              <w:left w:val="nil"/>
              <w:bottom w:val="nil"/>
              <w:right w:val="nil"/>
            </w:tcBorders>
            <w:noWrap/>
            <w:vAlign w:val="center"/>
          </w:tcPr>
          <w:p w:rsidR="00064A6B" w:rsidRDefault="00D6037C">
            <w:pPr>
              <w:widowControl/>
              <w:jc w:val="cente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保定市公安局固定资产占用情况表</w:t>
            </w:r>
          </w:p>
        </w:tc>
      </w:tr>
      <w:tr w:rsidR="00064A6B">
        <w:trPr>
          <w:trHeight w:val="465"/>
        </w:trPr>
        <w:tc>
          <w:tcPr>
            <w:tcW w:w="9498" w:type="dxa"/>
            <w:gridSpan w:val="3"/>
            <w:tcBorders>
              <w:top w:val="nil"/>
              <w:left w:val="nil"/>
              <w:bottom w:val="single" w:sz="4" w:space="0" w:color="auto"/>
              <w:right w:val="nil"/>
            </w:tcBorders>
            <w:noWrap/>
            <w:vAlign w:val="center"/>
          </w:tcPr>
          <w:p w:rsidR="00064A6B" w:rsidRDefault="00D6037C">
            <w:pPr>
              <w:widowControl/>
              <w:jc w:val="center"/>
              <w:rPr>
                <w:rFonts w:ascii="仿宋_GB2312" w:eastAsia="仿宋_GB2312" w:hAnsi="宋体" w:cs="宋体"/>
                <w:color w:val="000000"/>
                <w:kern w:val="0"/>
                <w:sz w:val="32"/>
                <w:szCs w:val="32"/>
              </w:rPr>
            </w:pPr>
            <w:r>
              <w:rPr>
                <w:rFonts w:ascii="仿宋_GB2312" w:eastAsia="仿宋_GB2312" w:hAnsi="宋体" w:cs="宋体"/>
                <w:bCs/>
                <w:color w:val="000000"/>
                <w:kern w:val="0"/>
                <w:sz w:val="32"/>
                <w:szCs w:val="32"/>
              </w:rPr>
              <w:t xml:space="preserve">                           </w:t>
            </w:r>
            <w:r>
              <w:rPr>
                <w:rFonts w:ascii="仿宋_GB2312" w:eastAsia="仿宋_GB2312" w:hAnsi="宋体" w:cs="宋体" w:hint="eastAsia"/>
                <w:bCs/>
                <w:color w:val="000000"/>
                <w:kern w:val="0"/>
                <w:sz w:val="32"/>
                <w:szCs w:val="32"/>
              </w:rPr>
              <w:t>截止时间：</w:t>
            </w:r>
            <w:r>
              <w:rPr>
                <w:rFonts w:ascii="仿宋_GB2312" w:eastAsia="仿宋_GB2312" w:hAnsi="宋体" w:cs="宋体"/>
                <w:bCs/>
                <w:color w:val="000000"/>
                <w:kern w:val="0"/>
                <w:sz w:val="32"/>
                <w:szCs w:val="32"/>
              </w:rPr>
              <w:t>2017</w:t>
            </w:r>
            <w:r>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12</w:t>
            </w:r>
            <w:r>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31</w:t>
            </w:r>
            <w:r>
              <w:rPr>
                <w:rFonts w:ascii="仿宋_GB2312" w:eastAsia="仿宋_GB2312" w:hAnsi="宋体" w:cs="宋体" w:hint="eastAsia"/>
                <w:bCs/>
                <w:color w:val="000000"/>
                <w:kern w:val="0"/>
                <w:sz w:val="32"/>
                <w:szCs w:val="32"/>
              </w:rPr>
              <w:t>日</w:t>
            </w:r>
          </w:p>
        </w:tc>
      </w:tr>
      <w:tr w:rsidR="00064A6B">
        <w:trPr>
          <w:trHeight w:val="750"/>
        </w:trPr>
        <w:tc>
          <w:tcPr>
            <w:tcW w:w="3928" w:type="dxa"/>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宋体" w:cs="宋体"/>
                <w:b/>
                <w:bCs/>
                <w:color w:val="000000"/>
                <w:kern w:val="0"/>
                <w:sz w:val="24"/>
                <w:szCs w:val="24"/>
              </w:rPr>
            </w:pPr>
            <w:proofErr w:type="gramStart"/>
            <w:r>
              <w:rPr>
                <w:rFonts w:ascii="宋体" w:hAnsi="宋体" w:cs="宋体" w:hint="eastAsia"/>
                <w:b/>
                <w:bCs/>
                <w:color w:val="000000"/>
                <w:kern w:val="0"/>
                <w:sz w:val="24"/>
                <w:szCs w:val="24"/>
              </w:rPr>
              <w:t xml:space="preserve">项　　</w:t>
            </w:r>
            <w:proofErr w:type="gramEnd"/>
            <w:r>
              <w:rPr>
                <w:rFonts w:ascii="宋体" w:hAnsi="宋体" w:cs="宋体" w:hint="eastAsia"/>
                <w:b/>
                <w:bCs/>
                <w:color w:val="000000"/>
                <w:kern w:val="0"/>
                <w:sz w:val="24"/>
                <w:szCs w:val="24"/>
              </w:rPr>
              <w:t>目</w:t>
            </w:r>
          </w:p>
        </w:tc>
        <w:tc>
          <w:tcPr>
            <w:tcW w:w="1591"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b/>
                <w:bCs/>
                <w:color w:val="000000"/>
                <w:kern w:val="0"/>
                <w:sz w:val="24"/>
                <w:szCs w:val="24"/>
              </w:rPr>
            </w:pPr>
            <w:r>
              <w:rPr>
                <w:rFonts w:ascii="宋体" w:hAnsi="宋体" w:cs="宋体" w:hint="eastAsia"/>
                <w:b/>
                <w:bCs/>
                <w:color w:val="000000"/>
                <w:kern w:val="0"/>
                <w:sz w:val="24"/>
                <w:szCs w:val="24"/>
              </w:rPr>
              <w:t>数量</w:t>
            </w:r>
          </w:p>
        </w:tc>
        <w:tc>
          <w:tcPr>
            <w:tcW w:w="3979"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b/>
                <w:bCs/>
                <w:color w:val="000000"/>
                <w:kern w:val="0"/>
                <w:sz w:val="24"/>
                <w:szCs w:val="24"/>
              </w:rPr>
            </w:pPr>
            <w:r>
              <w:rPr>
                <w:rFonts w:ascii="宋体" w:hAnsi="宋体" w:cs="宋体" w:hint="eastAsia"/>
                <w:b/>
                <w:bCs/>
                <w:color w:val="000000"/>
                <w:kern w:val="0"/>
                <w:sz w:val="24"/>
                <w:szCs w:val="24"/>
              </w:rPr>
              <w:t>价值（单位：万元）</w:t>
            </w:r>
          </w:p>
        </w:tc>
      </w:tr>
      <w:tr w:rsidR="00064A6B">
        <w:trPr>
          <w:trHeight w:val="495"/>
        </w:trPr>
        <w:tc>
          <w:tcPr>
            <w:tcW w:w="3928" w:type="dxa"/>
            <w:tcBorders>
              <w:top w:val="nil"/>
              <w:left w:val="single" w:sz="4" w:space="0" w:color="auto"/>
              <w:bottom w:val="single" w:sz="4" w:space="0" w:color="auto"/>
              <w:right w:val="single" w:sz="4" w:space="0" w:color="auto"/>
            </w:tcBorders>
            <w:noWrap/>
            <w:vAlign w:val="center"/>
          </w:tcPr>
          <w:p w:rsidR="00064A6B" w:rsidRDefault="00D6037C">
            <w:pPr>
              <w:widowControl/>
              <w:jc w:val="center"/>
              <w:rPr>
                <w:rFonts w:ascii="宋体" w:cs="宋体"/>
                <w:b/>
                <w:bCs/>
                <w:color w:val="000000"/>
                <w:kern w:val="0"/>
                <w:sz w:val="24"/>
                <w:szCs w:val="24"/>
              </w:rPr>
            </w:pPr>
            <w:r>
              <w:rPr>
                <w:rFonts w:ascii="宋体" w:hAnsi="宋体" w:cs="宋体" w:hint="eastAsia"/>
                <w:b/>
                <w:bCs/>
                <w:color w:val="000000"/>
                <w:kern w:val="0"/>
                <w:sz w:val="24"/>
                <w:szCs w:val="24"/>
              </w:rPr>
              <w:t>固定资产总额</w:t>
            </w:r>
          </w:p>
        </w:tc>
        <w:tc>
          <w:tcPr>
            <w:tcW w:w="1591"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4"/>
                <w:szCs w:val="24"/>
              </w:rPr>
            </w:pPr>
            <w:r>
              <w:rPr>
                <w:rFonts w:ascii="宋体" w:hAnsi="宋体" w:cs="宋体"/>
                <w:color w:val="000000"/>
                <w:kern w:val="0"/>
                <w:sz w:val="24"/>
                <w:szCs w:val="24"/>
              </w:rPr>
              <w:t>—</w:t>
            </w:r>
          </w:p>
        </w:tc>
        <w:tc>
          <w:tcPr>
            <w:tcW w:w="3979"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b/>
                <w:color w:val="000000"/>
                <w:kern w:val="0"/>
                <w:sz w:val="24"/>
                <w:szCs w:val="24"/>
              </w:rPr>
            </w:pPr>
            <w:r>
              <w:rPr>
                <w:rFonts w:ascii="宋体" w:hAnsi="宋体" w:cs="宋体"/>
                <w:b/>
                <w:color w:val="000000"/>
                <w:kern w:val="0"/>
                <w:sz w:val="24"/>
                <w:szCs w:val="24"/>
              </w:rPr>
              <w:t>33,102.18</w:t>
            </w:r>
          </w:p>
        </w:tc>
      </w:tr>
      <w:tr w:rsidR="00064A6B">
        <w:trPr>
          <w:trHeight w:val="483"/>
        </w:trPr>
        <w:tc>
          <w:tcPr>
            <w:tcW w:w="3928" w:type="dxa"/>
            <w:tcBorders>
              <w:top w:val="nil"/>
              <w:left w:val="single" w:sz="4" w:space="0" w:color="auto"/>
              <w:bottom w:val="single" w:sz="4" w:space="0" w:color="auto"/>
              <w:right w:val="single" w:sz="4" w:space="0" w:color="auto"/>
            </w:tcBorders>
            <w:noWrap/>
            <w:vAlign w:val="center"/>
          </w:tcPr>
          <w:p w:rsidR="00064A6B" w:rsidRDefault="00D6037C">
            <w:pPr>
              <w:widowControl/>
              <w:jc w:val="left"/>
              <w:rPr>
                <w:rFonts w:ascii="宋体" w:cs="宋体"/>
                <w:color w:val="000000"/>
                <w:kern w:val="0"/>
                <w:sz w:val="24"/>
                <w:szCs w:val="24"/>
              </w:rPr>
            </w:pPr>
            <w:r>
              <w:rPr>
                <w:rFonts w:ascii="宋体" w:hAnsi="宋体" w:cs="宋体"/>
                <w:color w:val="000000"/>
                <w:kern w:val="0"/>
                <w:sz w:val="24"/>
                <w:szCs w:val="24"/>
              </w:rPr>
              <w:t xml:space="preserve">  1</w:t>
            </w:r>
            <w:r>
              <w:rPr>
                <w:rFonts w:ascii="宋体" w:hAnsi="宋体" w:cs="宋体" w:hint="eastAsia"/>
                <w:color w:val="000000"/>
                <w:kern w:val="0"/>
                <w:sz w:val="24"/>
                <w:szCs w:val="24"/>
              </w:rPr>
              <w:t>、房屋（平方米）</w:t>
            </w:r>
          </w:p>
        </w:tc>
        <w:tc>
          <w:tcPr>
            <w:tcW w:w="1591"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4"/>
                <w:szCs w:val="24"/>
              </w:rPr>
            </w:pPr>
            <w:r>
              <w:rPr>
                <w:rFonts w:ascii="宋体" w:hAnsi="宋体" w:cs="宋体"/>
                <w:color w:val="000000"/>
                <w:kern w:val="0"/>
                <w:sz w:val="24"/>
                <w:szCs w:val="24"/>
              </w:rPr>
              <w:t>77306</w:t>
            </w:r>
          </w:p>
        </w:tc>
        <w:tc>
          <w:tcPr>
            <w:tcW w:w="3979"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4"/>
                <w:szCs w:val="24"/>
              </w:rPr>
            </w:pPr>
            <w:r>
              <w:rPr>
                <w:rFonts w:ascii="宋体" w:hAnsi="宋体" w:cs="宋体"/>
                <w:color w:val="000000"/>
                <w:kern w:val="0"/>
                <w:sz w:val="24"/>
                <w:szCs w:val="24"/>
              </w:rPr>
              <w:t>5008.1</w:t>
            </w:r>
          </w:p>
        </w:tc>
      </w:tr>
      <w:tr w:rsidR="00064A6B">
        <w:trPr>
          <w:trHeight w:val="419"/>
        </w:trPr>
        <w:tc>
          <w:tcPr>
            <w:tcW w:w="3928" w:type="dxa"/>
            <w:tcBorders>
              <w:top w:val="single" w:sz="4" w:space="0" w:color="auto"/>
              <w:left w:val="single" w:sz="4" w:space="0" w:color="auto"/>
              <w:bottom w:val="single" w:sz="4" w:space="0" w:color="auto"/>
              <w:right w:val="single" w:sz="4" w:space="0" w:color="auto"/>
            </w:tcBorders>
            <w:noWrap/>
            <w:vAlign w:val="center"/>
          </w:tcPr>
          <w:p w:rsidR="00064A6B" w:rsidRDefault="00D6037C">
            <w:pPr>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其中：办公用房（平方米）</w:t>
            </w:r>
          </w:p>
        </w:tc>
        <w:tc>
          <w:tcPr>
            <w:tcW w:w="1591" w:type="dxa"/>
            <w:tcBorders>
              <w:top w:val="single" w:sz="4" w:space="0" w:color="auto"/>
              <w:left w:val="nil"/>
              <w:bottom w:val="single" w:sz="4" w:space="0" w:color="auto"/>
              <w:right w:val="single" w:sz="4" w:space="0" w:color="auto"/>
            </w:tcBorders>
            <w:noWrap/>
            <w:vAlign w:val="center"/>
          </w:tcPr>
          <w:p w:rsidR="00064A6B" w:rsidRDefault="00D6037C">
            <w:pPr>
              <w:jc w:val="center"/>
              <w:rPr>
                <w:rFonts w:ascii="宋体" w:cs="宋体"/>
                <w:color w:val="000000"/>
                <w:kern w:val="0"/>
                <w:sz w:val="24"/>
                <w:szCs w:val="24"/>
              </w:rPr>
            </w:pPr>
            <w:r>
              <w:rPr>
                <w:rFonts w:ascii="宋体" w:hAnsi="宋体" w:cs="宋体"/>
                <w:color w:val="000000"/>
                <w:kern w:val="0"/>
                <w:sz w:val="24"/>
                <w:szCs w:val="24"/>
              </w:rPr>
              <w:t>74678</w:t>
            </w:r>
          </w:p>
        </w:tc>
        <w:tc>
          <w:tcPr>
            <w:tcW w:w="3979" w:type="dxa"/>
            <w:tcBorders>
              <w:top w:val="single" w:sz="4" w:space="0" w:color="auto"/>
              <w:left w:val="nil"/>
              <w:bottom w:val="single" w:sz="4" w:space="0" w:color="auto"/>
              <w:right w:val="single" w:sz="4" w:space="0" w:color="auto"/>
            </w:tcBorders>
            <w:noWrap/>
            <w:vAlign w:val="center"/>
          </w:tcPr>
          <w:p w:rsidR="00064A6B" w:rsidRDefault="00D6037C">
            <w:pPr>
              <w:jc w:val="center"/>
              <w:rPr>
                <w:rFonts w:ascii="宋体" w:cs="宋体"/>
                <w:color w:val="000000"/>
                <w:kern w:val="0"/>
                <w:sz w:val="24"/>
                <w:szCs w:val="24"/>
              </w:rPr>
            </w:pPr>
            <w:r>
              <w:rPr>
                <w:rFonts w:ascii="宋体" w:hAnsi="宋体" w:cs="宋体"/>
                <w:color w:val="000000"/>
                <w:kern w:val="0"/>
                <w:sz w:val="24"/>
                <w:szCs w:val="24"/>
              </w:rPr>
              <w:t>4945.1</w:t>
            </w:r>
          </w:p>
        </w:tc>
      </w:tr>
      <w:tr w:rsidR="00064A6B">
        <w:trPr>
          <w:trHeight w:val="495"/>
        </w:trPr>
        <w:tc>
          <w:tcPr>
            <w:tcW w:w="3928" w:type="dxa"/>
            <w:tcBorders>
              <w:top w:val="nil"/>
              <w:left w:val="single" w:sz="4" w:space="0" w:color="auto"/>
              <w:bottom w:val="single" w:sz="4" w:space="0" w:color="auto"/>
              <w:right w:val="single" w:sz="4" w:space="0" w:color="auto"/>
            </w:tcBorders>
            <w:noWrap/>
            <w:vAlign w:val="center"/>
          </w:tcPr>
          <w:p w:rsidR="00064A6B" w:rsidRDefault="00D6037C">
            <w:pPr>
              <w:widowControl/>
              <w:jc w:val="left"/>
              <w:rPr>
                <w:rFonts w:ascii="宋体" w:cs="宋体"/>
                <w:color w:val="000000"/>
                <w:kern w:val="0"/>
                <w:sz w:val="24"/>
                <w:szCs w:val="24"/>
              </w:rPr>
            </w:pPr>
            <w:r>
              <w:rPr>
                <w:rFonts w:ascii="宋体" w:hAnsi="宋体" w:cs="宋体"/>
                <w:color w:val="000000"/>
                <w:kern w:val="0"/>
                <w:sz w:val="24"/>
                <w:szCs w:val="24"/>
              </w:rPr>
              <w:t xml:space="preserve">  2</w:t>
            </w:r>
            <w:r>
              <w:rPr>
                <w:rFonts w:ascii="宋体" w:hAnsi="宋体" w:cs="宋体" w:hint="eastAsia"/>
                <w:color w:val="000000"/>
                <w:kern w:val="0"/>
                <w:sz w:val="24"/>
                <w:szCs w:val="24"/>
              </w:rPr>
              <w:t>、车辆（台、辆）</w:t>
            </w:r>
          </w:p>
        </w:tc>
        <w:tc>
          <w:tcPr>
            <w:tcW w:w="1591"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4"/>
                <w:szCs w:val="24"/>
              </w:rPr>
            </w:pPr>
            <w:r>
              <w:rPr>
                <w:rFonts w:ascii="宋体" w:hAnsi="宋体" w:cs="宋体"/>
                <w:color w:val="000000"/>
                <w:kern w:val="0"/>
                <w:sz w:val="24"/>
                <w:szCs w:val="24"/>
              </w:rPr>
              <w:t>912</w:t>
            </w:r>
          </w:p>
        </w:tc>
        <w:tc>
          <w:tcPr>
            <w:tcW w:w="3979"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4"/>
                <w:szCs w:val="24"/>
              </w:rPr>
            </w:pPr>
            <w:r>
              <w:rPr>
                <w:rFonts w:ascii="宋体" w:hAnsi="宋体" w:cs="宋体"/>
                <w:color w:val="000000"/>
                <w:kern w:val="0"/>
                <w:sz w:val="24"/>
                <w:szCs w:val="24"/>
              </w:rPr>
              <w:t>7,068.00</w:t>
            </w:r>
          </w:p>
        </w:tc>
      </w:tr>
      <w:tr w:rsidR="00064A6B">
        <w:trPr>
          <w:trHeight w:val="611"/>
        </w:trPr>
        <w:tc>
          <w:tcPr>
            <w:tcW w:w="3928" w:type="dxa"/>
            <w:tcBorders>
              <w:top w:val="nil"/>
              <w:left w:val="single" w:sz="4" w:space="0" w:color="auto"/>
              <w:bottom w:val="single" w:sz="4" w:space="0" w:color="auto"/>
              <w:right w:val="single" w:sz="4" w:space="0" w:color="auto"/>
            </w:tcBorders>
            <w:noWrap/>
            <w:vAlign w:val="center"/>
          </w:tcPr>
          <w:p w:rsidR="00064A6B" w:rsidRDefault="00D6037C">
            <w:pPr>
              <w:widowControl/>
              <w:jc w:val="left"/>
              <w:rPr>
                <w:rFonts w:ascii="宋体" w:cs="宋体"/>
                <w:color w:val="000000"/>
                <w:kern w:val="0"/>
                <w:sz w:val="24"/>
                <w:szCs w:val="24"/>
              </w:rPr>
            </w:pPr>
            <w:r>
              <w:rPr>
                <w:rFonts w:ascii="宋体" w:hAnsi="宋体" w:cs="宋体"/>
                <w:color w:val="000000"/>
                <w:kern w:val="0"/>
                <w:sz w:val="24"/>
                <w:szCs w:val="24"/>
              </w:rPr>
              <w:t xml:space="preserve">  3</w:t>
            </w:r>
            <w:r>
              <w:rPr>
                <w:rFonts w:ascii="宋体" w:hAnsi="宋体" w:cs="宋体" w:hint="eastAsia"/>
                <w:color w:val="000000"/>
                <w:kern w:val="0"/>
                <w:sz w:val="24"/>
                <w:szCs w:val="24"/>
              </w:rPr>
              <w:t>、单价在</w:t>
            </w:r>
            <w:r>
              <w:rPr>
                <w:rFonts w:ascii="宋体" w:hAnsi="宋体" w:cs="宋体"/>
                <w:color w:val="000000"/>
                <w:kern w:val="0"/>
                <w:sz w:val="24"/>
                <w:szCs w:val="24"/>
              </w:rPr>
              <w:t>50</w:t>
            </w:r>
            <w:r>
              <w:rPr>
                <w:rFonts w:ascii="宋体" w:hAnsi="宋体" w:cs="宋体" w:hint="eastAsia"/>
                <w:color w:val="000000"/>
                <w:kern w:val="0"/>
                <w:sz w:val="24"/>
                <w:szCs w:val="24"/>
              </w:rPr>
              <w:t>万元以上的设备</w:t>
            </w:r>
          </w:p>
        </w:tc>
        <w:tc>
          <w:tcPr>
            <w:tcW w:w="1591"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4"/>
                <w:szCs w:val="24"/>
              </w:rPr>
            </w:pPr>
            <w:r>
              <w:rPr>
                <w:rFonts w:ascii="宋体" w:hAnsi="宋体" w:cs="宋体"/>
                <w:color w:val="000000"/>
                <w:kern w:val="0"/>
                <w:sz w:val="24"/>
                <w:szCs w:val="24"/>
              </w:rPr>
              <w:t>60</w:t>
            </w:r>
          </w:p>
        </w:tc>
        <w:tc>
          <w:tcPr>
            <w:tcW w:w="3979" w:type="dxa"/>
            <w:tcBorders>
              <w:top w:val="nil"/>
              <w:left w:val="nil"/>
              <w:bottom w:val="single" w:sz="4" w:space="0" w:color="auto"/>
              <w:right w:val="single" w:sz="4" w:space="0" w:color="auto"/>
            </w:tcBorders>
            <w:noWrap/>
            <w:vAlign w:val="center"/>
          </w:tcPr>
          <w:p w:rsidR="00064A6B" w:rsidRDefault="00D6037C">
            <w:pPr>
              <w:widowControl/>
              <w:jc w:val="center"/>
              <w:rPr>
                <w:rFonts w:ascii="宋体" w:cs="宋体"/>
                <w:color w:val="000000"/>
                <w:kern w:val="0"/>
                <w:sz w:val="24"/>
                <w:szCs w:val="24"/>
              </w:rPr>
            </w:pPr>
            <w:r>
              <w:rPr>
                <w:rFonts w:ascii="宋体" w:hAnsi="宋体" w:cs="宋体"/>
                <w:color w:val="000000"/>
                <w:kern w:val="0"/>
                <w:sz w:val="24"/>
                <w:szCs w:val="24"/>
              </w:rPr>
              <w:t>4142.5</w:t>
            </w:r>
          </w:p>
        </w:tc>
      </w:tr>
      <w:tr w:rsidR="00064A6B">
        <w:trPr>
          <w:trHeight w:val="432"/>
        </w:trPr>
        <w:tc>
          <w:tcPr>
            <w:tcW w:w="3928" w:type="dxa"/>
            <w:tcBorders>
              <w:top w:val="single" w:sz="4" w:space="0" w:color="auto"/>
              <w:left w:val="single" w:sz="4" w:space="0" w:color="auto"/>
              <w:bottom w:val="single" w:sz="4" w:space="0" w:color="auto"/>
              <w:right w:val="single" w:sz="4" w:space="0" w:color="auto"/>
            </w:tcBorders>
            <w:noWrap/>
            <w:vAlign w:val="center"/>
          </w:tcPr>
          <w:p w:rsidR="00064A6B" w:rsidRDefault="00D6037C">
            <w:pPr>
              <w:jc w:val="left"/>
              <w:rPr>
                <w:rFonts w:ascii="宋体" w:cs="宋体"/>
                <w:color w:val="000000"/>
                <w:kern w:val="0"/>
                <w:sz w:val="24"/>
                <w:szCs w:val="24"/>
              </w:rPr>
            </w:pPr>
            <w:r>
              <w:rPr>
                <w:rFonts w:ascii="宋体" w:hAnsi="宋体" w:cs="宋体"/>
                <w:color w:val="000000"/>
                <w:kern w:val="0"/>
                <w:sz w:val="24"/>
                <w:szCs w:val="24"/>
              </w:rPr>
              <w:t xml:space="preserve">  4</w:t>
            </w:r>
            <w:r>
              <w:rPr>
                <w:rFonts w:ascii="宋体" w:hAnsi="宋体" w:cs="宋体" w:hint="eastAsia"/>
                <w:color w:val="000000"/>
                <w:kern w:val="0"/>
                <w:sz w:val="24"/>
                <w:szCs w:val="24"/>
              </w:rPr>
              <w:t>、其他固定资产</w:t>
            </w:r>
          </w:p>
        </w:tc>
        <w:tc>
          <w:tcPr>
            <w:tcW w:w="1591" w:type="dxa"/>
            <w:tcBorders>
              <w:top w:val="single" w:sz="4" w:space="0" w:color="auto"/>
              <w:left w:val="nil"/>
              <w:bottom w:val="single" w:sz="4" w:space="0" w:color="auto"/>
              <w:right w:val="single" w:sz="4" w:space="0" w:color="auto"/>
            </w:tcBorders>
            <w:noWrap/>
            <w:vAlign w:val="center"/>
          </w:tcPr>
          <w:p w:rsidR="00064A6B" w:rsidRDefault="00D6037C">
            <w:pPr>
              <w:jc w:val="center"/>
              <w:rPr>
                <w:rFonts w:ascii="宋体" w:cs="宋体"/>
                <w:color w:val="000000"/>
                <w:kern w:val="0"/>
                <w:sz w:val="24"/>
                <w:szCs w:val="24"/>
              </w:rPr>
            </w:pPr>
            <w:r>
              <w:rPr>
                <w:rFonts w:ascii="宋体" w:hAnsi="宋体" w:cs="宋体"/>
                <w:color w:val="000000"/>
                <w:kern w:val="0"/>
                <w:sz w:val="24"/>
                <w:szCs w:val="24"/>
              </w:rPr>
              <w:t>—</w:t>
            </w:r>
          </w:p>
        </w:tc>
        <w:tc>
          <w:tcPr>
            <w:tcW w:w="3979" w:type="dxa"/>
            <w:tcBorders>
              <w:top w:val="single" w:sz="4" w:space="0" w:color="auto"/>
              <w:left w:val="nil"/>
              <w:bottom w:val="single" w:sz="4" w:space="0" w:color="auto"/>
              <w:right w:val="single" w:sz="4" w:space="0" w:color="auto"/>
            </w:tcBorders>
            <w:noWrap/>
            <w:vAlign w:val="center"/>
          </w:tcPr>
          <w:p w:rsidR="00064A6B" w:rsidRDefault="00D6037C">
            <w:pPr>
              <w:jc w:val="center"/>
              <w:rPr>
                <w:rFonts w:ascii="宋体" w:cs="宋体"/>
                <w:color w:val="000000"/>
                <w:kern w:val="0"/>
                <w:sz w:val="24"/>
                <w:szCs w:val="24"/>
              </w:rPr>
            </w:pPr>
            <w:r>
              <w:rPr>
                <w:rFonts w:ascii="宋体" w:hAnsi="宋体" w:cs="宋体"/>
                <w:color w:val="000000"/>
                <w:kern w:val="0"/>
                <w:sz w:val="24"/>
                <w:szCs w:val="24"/>
              </w:rPr>
              <w:t>16,883.50</w:t>
            </w:r>
          </w:p>
        </w:tc>
      </w:tr>
    </w:tbl>
    <w:p w:rsidR="00064A6B" w:rsidRDefault="00D6037C">
      <w:pPr>
        <w:ind w:firstLineChars="200" w:firstLine="640"/>
        <w:rPr>
          <w:rFonts w:ascii="仿宋" w:eastAsia="仿宋" w:hAnsi="仿宋"/>
          <w:sz w:val="32"/>
          <w:szCs w:val="32"/>
        </w:rPr>
      </w:pPr>
      <w:r>
        <w:rPr>
          <w:rFonts w:ascii="仿宋" w:eastAsia="仿宋" w:hAnsi="仿宋" w:hint="eastAsia"/>
          <w:sz w:val="32"/>
          <w:szCs w:val="32"/>
        </w:rPr>
        <w:t>说明</w:t>
      </w:r>
      <w:r>
        <w:rPr>
          <w:rFonts w:ascii="仿宋" w:eastAsia="仿宋" w:hAnsi="仿宋"/>
          <w:sz w:val="32"/>
          <w:szCs w:val="32"/>
        </w:rPr>
        <w:t>:</w:t>
      </w:r>
      <w:r>
        <w:rPr>
          <w:rFonts w:ascii="仿宋" w:eastAsia="仿宋" w:hAnsi="仿宋" w:hint="eastAsia"/>
          <w:sz w:val="32"/>
          <w:szCs w:val="32"/>
        </w:rPr>
        <w:t>保定市公安局</w:t>
      </w:r>
      <w:r>
        <w:rPr>
          <w:rFonts w:ascii="仿宋" w:eastAsia="仿宋" w:hAnsi="仿宋"/>
          <w:sz w:val="32"/>
          <w:szCs w:val="32"/>
        </w:rPr>
        <w:t>2017</w:t>
      </w:r>
      <w:r>
        <w:rPr>
          <w:rFonts w:ascii="仿宋" w:eastAsia="仿宋" w:hAnsi="仿宋" w:hint="eastAsia"/>
          <w:sz w:val="32"/>
          <w:szCs w:val="32"/>
        </w:rPr>
        <w:t>年末固定资产期末余额为</w:t>
      </w:r>
      <w:r>
        <w:rPr>
          <w:rFonts w:ascii="仿宋" w:eastAsia="仿宋" w:hAnsi="仿宋"/>
          <w:sz w:val="32"/>
          <w:szCs w:val="32"/>
        </w:rPr>
        <w:t>33,102.18</w:t>
      </w:r>
      <w:r>
        <w:rPr>
          <w:rFonts w:ascii="仿宋" w:eastAsia="仿宋" w:hAnsi="仿宋" w:hint="eastAsia"/>
          <w:sz w:val="32"/>
          <w:szCs w:val="32"/>
        </w:rPr>
        <w:t>万元，占资产总额的</w:t>
      </w:r>
      <w:r>
        <w:rPr>
          <w:rFonts w:ascii="仿宋" w:eastAsia="仿宋" w:hAnsi="仿宋"/>
          <w:sz w:val="32"/>
          <w:szCs w:val="32"/>
        </w:rPr>
        <w:t>26%</w:t>
      </w:r>
      <w:r>
        <w:rPr>
          <w:rFonts w:ascii="仿宋" w:eastAsia="仿宋" w:hAnsi="仿宋" w:hint="eastAsia"/>
          <w:sz w:val="32"/>
          <w:szCs w:val="32"/>
        </w:rPr>
        <w:t>，其中：房屋建筑物</w:t>
      </w:r>
      <w:r>
        <w:rPr>
          <w:rFonts w:ascii="仿宋" w:eastAsia="仿宋" w:hAnsi="仿宋"/>
          <w:sz w:val="32"/>
          <w:szCs w:val="32"/>
        </w:rPr>
        <w:t>77306</w:t>
      </w:r>
      <w:r>
        <w:rPr>
          <w:rFonts w:ascii="仿宋" w:eastAsia="仿宋" w:hAnsi="仿宋" w:hint="eastAsia"/>
          <w:sz w:val="32"/>
          <w:szCs w:val="32"/>
        </w:rPr>
        <w:t>平方米，期末总额</w:t>
      </w:r>
      <w:r>
        <w:rPr>
          <w:rFonts w:ascii="仿宋" w:eastAsia="仿宋" w:hAnsi="仿宋"/>
          <w:sz w:val="32"/>
          <w:szCs w:val="32"/>
        </w:rPr>
        <w:t>5008.1</w:t>
      </w:r>
      <w:r>
        <w:rPr>
          <w:rFonts w:ascii="仿宋" w:eastAsia="仿宋" w:hAnsi="仿宋" w:hint="eastAsia"/>
          <w:sz w:val="32"/>
          <w:szCs w:val="32"/>
        </w:rPr>
        <w:t>万元；汽车</w:t>
      </w:r>
      <w:r>
        <w:rPr>
          <w:rFonts w:ascii="仿宋" w:eastAsia="仿宋" w:hAnsi="仿宋"/>
          <w:sz w:val="32"/>
          <w:szCs w:val="32"/>
        </w:rPr>
        <w:t>912</w:t>
      </w:r>
      <w:r>
        <w:rPr>
          <w:rFonts w:ascii="仿宋" w:eastAsia="仿宋" w:hAnsi="仿宋" w:hint="eastAsia"/>
          <w:sz w:val="32"/>
          <w:szCs w:val="32"/>
        </w:rPr>
        <w:t>辆，期末总额</w:t>
      </w:r>
      <w:r>
        <w:rPr>
          <w:rFonts w:ascii="仿宋" w:eastAsia="仿宋" w:hAnsi="仿宋"/>
          <w:sz w:val="32"/>
          <w:szCs w:val="32"/>
        </w:rPr>
        <w:t>7068</w:t>
      </w:r>
      <w:r>
        <w:rPr>
          <w:rFonts w:ascii="仿宋" w:eastAsia="仿宋" w:hAnsi="仿宋" w:hint="eastAsia"/>
          <w:sz w:val="32"/>
          <w:szCs w:val="32"/>
        </w:rPr>
        <w:t>万元；其他设备</w:t>
      </w:r>
      <w:r>
        <w:rPr>
          <w:rFonts w:ascii="仿宋" w:eastAsia="仿宋" w:hAnsi="仿宋"/>
          <w:sz w:val="32"/>
          <w:szCs w:val="32"/>
        </w:rPr>
        <w:t>16883.5</w:t>
      </w:r>
      <w:r>
        <w:rPr>
          <w:rFonts w:ascii="仿宋" w:eastAsia="仿宋" w:hAnsi="仿宋" w:hint="eastAsia"/>
          <w:sz w:val="32"/>
          <w:szCs w:val="32"/>
        </w:rPr>
        <w:t>万元。</w:t>
      </w:r>
      <w:r>
        <w:rPr>
          <w:rFonts w:ascii="仿宋" w:eastAsia="仿宋" w:hAnsi="仿宋"/>
          <w:sz w:val="32"/>
          <w:szCs w:val="32"/>
        </w:rPr>
        <w:t>2017</w:t>
      </w:r>
      <w:r>
        <w:rPr>
          <w:rFonts w:ascii="仿宋" w:eastAsia="仿宋" w:hAnsi="仿宋" w:hint="eastAsia"/>
          <w:sz w:val="32"/>
          <w:szCs w:val="32"/>
        </w:rPr>
        <w:t>年全年新增固定资产</w:t>
      </w:r>
      <w:r>
        <w:rPr>
          <w:rFonts w:ascii="仿宋" w:eastAsia="仿宋" w:hAnsi="仿宋"/>
          <w:sz w:val="32"/>
          <w:szCs w:val="32"/>
        </w:rPr>
        <w:t>3093.88</w:t>
      </w:r>
      <w:r>
        <w:rPr>
          <w:rFonts w:ascii="仿宋" w:eastAsia="仿宋" w:hAnsi="仿宋" w:hint="eastAsia"/>
          <w:sz w:val="32"/>
          <w:szCs w:val="32"/>
        </w:rPr>
        <w:t>万元。</w:t>
      </w:r>
    </w:p>
    <w:p w:rsidR="00064A6B" w:rsidRDefault="00D6037C">
      <w:pPr>
        <w:ind w:firstLineChars="200" w:firstLine="640"/>
        <w:rPr>
          <w:rFonts w:ascii="仿宋" w:eastAsia="仿宋" w:hAnsi="仿宋"/>
          <w:sz w:val="32"/>
          <w:szCs w:val="32"/>
        </w:rPr>
      </w:pPr>
      <w:r>
        <w:rPr>
          <w:rFonts w:ascii="仿宋" w:eastAsia="仿宋" w:hAnsi="仿宋" w:hint="eastAsia"/>
          <w:sz w:val="32"/>
          <w:szCs w:val="32"/>
        </w:rPr>
        <w:t>本部门共有车辆</w:t>
      </w:r>
      <w:r>
        <w:rPr>
          <w:rFonts w:ascii="仿宋" w:eastAsia="仿宋" w:hAnsi="仿宋"/>
          <w:sz w:val="32"/>
          <w:szCs w:val="32"/>
        </w:rPr>
        <w:t>912</w:t>
      </w:r>
      <w:r>
        <w:rPr>
          <w:rFonts w:ascii="仿宋" w:eastAsia="仿宋" w:hAnsi="仿宋" w:hint="eastAsia"/>
          <w:sz w:val="32"/>
          <w:szCs w:val="32"/>
        </w:rPr>
        <w:t>辆，其中，一般公务用车</w:t>
      </w:r>
      <w:r>
        <w:rPr>
          <w:rFonts w:ascii="仿宋" w:eastAsia="仿宋" w:hAnsi="仿宋"/>
          <w:sz w:val="32"/>
          <w:szCs w:val="32"/>
        </w:rPr>
        <w:t>62</w:t>
      </w:r>
      <w:r>
        <w:rPr>
          <w:rFonts w:ascii="仿宋" w:eastAsia="仿宋" w:hAnsi="仿宋" w:hint="eastAsia"/>
          <w:sz w:val="32"/>
          <w:szCs w:val="32"/>
        </w:rPr>
        <w:t>辆、一般执法执勤用车</w:t>
      </w:r>
      <w:r>
        <w:rPr>
          <w:rFonts w:ascii="仿宋" w:eastAsia="仿宋" w:hAnsi="仿宋"/>
          <w:sz w:val="32"/>
          <w:szCs w:val="32"/>
        </w:rPr>
        <w:t>757</w:t>
      </w:r>
      <w:r>
        <w:rPr>
          <w:rFonts w:ascii="仿宋" w:eastAsia="仿宋" w:hAnsi="仿宋" w:hint="eastAsia"/>
          <w:sz w:val="32"/>
          <w:szCs w:val="32"/>
        </w:rPr>
        <w:t>辆、特种专业技术用车</w:t>
      </w:r>
      <w:r>
        <w:rPr>
          <w:rFonts w:ascii="仿宋" w:eastAsia="仿宋" w:hAnsi="仿宋"/>
          <w:sz w:val="32"/>
          <w:szCs w:val="32"/>
        </w:rPr>
        <w:t>87</w:t>
      </w:r>
      <w:r>
        <w:rPr>
          <w:rFonts w:ascii="仿宋" w:eastAsia="仿宋" w:hAnsi="仿宋" w:hint="eastAsia"/>
          <w:sz w:val="32"/>
          <w:szCs w:val="32"/>
        </w:rPr>
        <w:t>辆、其他用车</w:t>
      </w:r>
      <w:r>
        <w:rPr>
          <w:rFonts w:ascii="仿宋" w:eastAsia="仿宋" w:hAnsi="仿宋"/>
          <w:sz w:val="32"/>
          <w:szCs w:val="32"/>
        </w:rPr>
        <w:t>6</w:t>
      </w:r>
      <w:r>
        <w:rPr>
          <w:rFonts w:ascii="仿宋" w:eastAsia="仿宋" w:hAnsi="仿宋" w:hint="eastAsia"/>
          <w:sz w:val="32"/>
          <w:szCs w:val="32"/>
        </w:rPr>
        <w:t>辆，其他用车主要是用于采购物资的货车；单位价值</w:t>
      </w:r>
      <w:r>
        <w:rPr>
          <w:rFonts w:ascii="仿宋" w:eastAsia="仿宋" w:hAnsi="仿宋"/>
          <w:sz w:val="32"/>
          <w:szCs w:val="32"/>
        </w:rPr>
        <w:t>50</w:t>
      </w:r>
      <w:r>
        <w:rPr>
          <w:rFonts w:ascii="仿宋" w:eastAsia="仿宋" w:hAnsi="仿宋" w:hint="eastAsia"/>
          <w:sz w:val="32"/>
          <w:szCs w:val="32"/>
        </w:rPr>
        <w:t>万元以上大型设备</w:t>
      </w:r>
      <w:r>
        <w:rPr>
          <w:rFonts w:ascii="仿宋" w:eastAsia="仿宋" w:hAnsi="仿宋"/>
          <w:sz w:val="32"/>
          <w:szCs w:val="32"/>
        </w:rPr>
        <w:t>60</w:t>
      </w:r>
      <w:r>
        <w:rPr>
          <w:rFonts w:ascii="仿宋" w:eastAsia="仿宋" w:hAnsi="仿宋" w:hint="eastAsia"/>
          <w:sz w:val="32"/>
          <w:szCs w:val="32"/>
        </w:rPr>
        <w:t>台（套）。</w:t>
      </w:r>
    </w:p>
    <w:p w:rsidR="00064A6B" w:rsidRDefault="00064A6B">
      <w:pPr>
        <w:spacing w:line="520" w:lineRule="exact"/>
        <w:ind w:firstLineChars="200" w:firstLine="640"/>
        <w:jc w:val="left"/>
        <w:outlineLvl w:val="0"/>
        <w:rPr>
          <w:rFonts w:ascii="仿宋_GB2312" w:eastAsia="仿宋_GB2312" w:hAnsi="仿宋"/>
          <w:sz w:val="32"/>
          <w:szCs w:val="32"/>
        </w:rPr>
      </w:pPr>
    </w:p>
    <w:p w:rsidR="00064A6B" w:rsidRDefault="00D6037C">
      <w:pPr>
        <w:spacing w:line="500" w:lineRule="exact"/>
        <w:jc w:val="center"/>
        <w:outlineLvl w:val="0"/>
        <w:rPr>
          <w:rFonts w:ascii="黑体" w:eastAsia="黑体" w:hAnsi="黑体"/>
          <w:sz w:val="32"/>
          <w:szCs w:val="32"/>
        </w:rPr>
      </w:pPr>
      <w:r>
        <w:rPr>
          <w:rFonts w:ascii="黑体" w:eastAsia="黑体" w:hAnsi="黑体" w:hint="eastAsia"/>
          <w:sz w:val="32"/>
          <w:szCs w:val="32"/>
        </w:rPr>
        <w:t>第八部分：名词解释</w:t>
      </w:r>
    </w:p>
    <w:p w:rsidR="00064A6B" w:rsidRDefault="00064A6B">
      <w:pPr>
        <w:spacing w:line="500" w:lineRule="exact"/>
        <w:jc w:val="center"/>
        <w:outlineLvl w:val="0"/>
        <w:rPr>
          <w:rFonts w:ascii="仿宋" w:eastAsia="仿宋" w:hAnsi="仿宋"/>
          <w:b/>
          <w:sz w:val="32"/>
          <w:szCs w:val="32"/>
        </w:rPr>
      </w:pP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（一）财政拨款收入：本年度从本级财政部门取得的财政拨款，包</w:t>
      </w:r>
      <w:r>
        <w:rPr>
          <w:rFonts w:ascii="仿宋" w:eastAsia="仿宋" w:hAnsi="仿宋" w:cs="宋体" w:hint="eastAsia"/>
          <w:bCs/>
          <w:color w:val="000000"/>
          <w:kern w:val="0"/>
          <w:sz w:val="32"/>
          <w:szCs w:val="32"/>
        </w:rPr>
        <w:t>括一般公共预算财政拨款和政府性基金预算财政拨款。</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（二）事业收入：指事业单位开展专业业务活动及辅助活动所取得的收入。</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（三）其他收入：指除上述“财政拨款收入”、“事业收入”、“经营收入”等以外的收入。</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（四）用事业基金弥补收支差额：指事业单位在用当年的“财政拨款收入”、“财政拨款结转和结余资金”、“事业收入”、“经营</w:t>
      </w:r>
      <w:r>
        <w:rPr>
          <w:rFonts w:ascii="仿宋" w:eastAsia="仿宋" w:hAnsi="仿宋" w:cs="宋体" w:hint="eastAsia"/>
          <w:bCs/>
          <w:color w:val="000000"/>
          <w:kern w:val="0"/>
          <w:sz w:val="32"/>
          <w:szCs w:val="32"/>
        </w:rPr>
        <w:lastRenderedPageBreak/>
        <w:t>收入”、“其他收入”不足以安排当年支出的情况下，使用以前年度积累的事业基金（事业单位当年收支相抵后按国家规定提取、用于弥补以后年度收支差额的基金）弥补本年度收支缺口的资金。</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（五）年初结转和结余：指以前年度尚未完成、结转到本年仍按原规定用途继续使用的资金，或项目已完成等产生的结余资金。</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（六）结余分配：指事业单位按照事业单位会计制度的规定从非财政补助结余中分配的事业基金和职工福利基金等。</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（七）年末结转和结余：指单位按有关规定结转到下年或以后年度继续使用的资金，或项目已完成等产生的结余资金。</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（八）基本支出：填列单位为保障机构正常运转、完成日常工作任务而发生的各项支出。</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（九）项目支出：填列单位为完成特定的行政工作任务或事业发展目标，在基本支出之外发生的各项支出</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（十）基本建设</w:t>
      </w:r>
      <w:r>
        <w:rPr>
          <w:rFonts w:ascii="仿宋" w:eastAsia="仿宋" w:hAnsi="仿宋" w:cs="宋体" w:hint="eastAsia"/>
          <w:bCs/>
          <w:color w:val="000000"/>
          <w:kern w:val="0"/>
          <w:sz w:val="32"/>
          <w:szCs w:val="32"/>
        </w:rPr>
        <w:t>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（十二）“三公”经费：指部门用财政拨款安排的因公出国（境）费、公务用车购置及运行费和公务接待费。其中，因公出国（境）</w:t>
      </w:r>
      <w:proofErr w:type="gramStart"/>
      <w:r>
        <w:rPr>
          <w:rFonts w:ascii="仿宋" w:eastAsia="仿宋" w:hAnsi="仿宋" w:cs="宋体" w:hint="eastAsia"/>
          <w:bCs/>
          <w:color w:val="000000"/>
          <w:kern w:val="0"/>
          <w:sz w:val="32"/>
          <w:szCs w:val="32"/>
        </w:rPr>
        <w:t>费反</w:t>
      </w:r>
      <w:r>
        <w:rPr>
          <w:rFonts w:ascii="仿宋" w:eastAsia="仿宋" w:hAnsi="仿宋" w:cs="宋体" w:hint="eastAsia"/>
          <w:bCs/>
          <w:color w:val="000000"/>
          <w:kern w:val="0"/>
          <w:sz w:val="32"/>
          <w:szCs w:val="32"/>
        </w:rPr>
        <w:t>映</w:t>
      </w:r>
      <w:proofErr w:type="gramEnd"/>
      <w:r>
        <w:rPr>
          <w:rFonts w:ascii="仿宋" w:eastAsia="仿宋" w:hAnsi="仿宋" w:cs="宋体" w:hint="eastAsia"/>
          <w:bCs/>
          <w:color w:val="000000"/>
          <w:kern w:val="0"/>
          <w:sz w:val="32"/>
          <w:szCs w:val="32"/>
        </w:rPr>
        <w:t>单位公务出国（境）的国际旅费、国外城市间交通费、住宿费、伙食费、培训费、公杂费等支出；公务用车购置及运行</w:t>
      </w:r>
      <w:proofErr w:type="gramStart"/>
      <w:r>
        <w:rPr>
          <w:rFonts w:ascii="仿宋" w:eastAsia="仿宋" w:hAnsi="仿宋" w:cs="宋体" w:hint="eastAsia"/>
          <w:bCs/>
          <w:color w:val="000000"/>
          <w:kern w:val="0"/>
          <w:sz w:val="32"/>
          <w:szCs w:val="32"/>
        </w:rPr>
        <w:t>费反映</w:t>
      </w:r>
      <w:proofErr w:type="gramEnd"/>
      <w:r>
        <w:rPr>
          <w:rFonts w:ascii="仿宋" w:eastAsia="仿宋" w:hAnsi="仿宋" w:cs="宋体" w:hint="eastAsia"/>
          <w:bCs/>
          <w:color w:val="000000"/>
          <w:kern w:val="0"/>
          <w:sz w:val="32"/>
          <w:szCs w:val="32"/>
        </w:rPr>
        <w:t>单位公务用车购置支出（</w:t>
      </w:r>
      <w:proofErr w:type="gramStart"/>
      <w:r>
        <w:rPr>
          <w:rFonts w:ascii="仿宋" w:eastAsia="仿宋" w:hAnsi="仿宋" w:cs="宋体" w:hint="eastAsia"/>
          <w:bCs/>
          <w:color w:val="000000"/>
          <w:kern w:val="0"/>
          <w:sz w:val="32"/>
          <w:szCs w:val="32"/>
        </w:rPr>
        <w:t>含车辆</w:t>
      </w:r>
      <w:proofErr w:type="gramEnd"/>
      <w:r>
        <w:rPr>
          <w:rFonts w:ascii="仿宋" w:eastAsia="仿宋" w:hAnsi="仿宋" w:cs="宋体" w:hint="eastAsia"/>
          <w:bCs/>
          <w:color w:val="000000"/>
          <w:kern w:val="0"/>
          <w:sz w:val="32"/>
          <w:szCs w:val="32"/>
        </w:rPr>
        <w:t>购置税）及租用费、燃料费、维修费、过路过桥费、保险费、安全奖励费用等支出；公务接待</w:t>
      </w:r>
      <w:proofErr w:type="gramStart"/>
      <w:r>
        <w:rPr>
          <w:rFonts w:ascii="仿宋" w:eastAsia="仿宋" w:hAnsi="仿宋" w:cs="宋体" w:hint="eastAsia"/>
          <w:bCs/>
          <w:color w:val="000000"/>
          <w:kern w:val="0"/>
          <w:sz w:val="32"/>
          <w:szCs w:val="32"/>
        </w:rPr>
        <w:t>费反映</w:t>
      </w:r>
      <w:proofErr w:type="gramEnd"/>
      <w:r>
        <w:rPr>
          <w:rFonts w:ascii="仿宋" w:eastAsia="仿宋" w:hAnsi="仿宋" w:cs="宋体" w:hint="eastAsia"/>
          <w:bCs/>
          <w:color w:val="000000"/>
          <w:kern w:val="0"/>
          <w:sz w:val="32"/>
          <w:szCs w:val="32"/>
        </w:rPr>
        <w:t>单位按规定开支的各类公务接待（含外宾接待）支出。</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（十三）其他交通费用：填列单位除公务用车运行维护费以外的其他交通费用。如飞机、船舶等的燃料费、维修费、过桥过路费、保险费、出租车费用、公务交通补贴等。</w:t>
      </w:r>
    </w:p>
    <w:p w:rsidR="00064A6B" w:rsidRDefault="00D6037C">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（十四）公务用车购置：填列单位公务用车车辆购置支出（</w:t>
      </w:r>
      <w:proofErr w:type="gramStart"/>
      <w:r>
        <w:rPr>
          <w:rFonts w:ascii="仿宋" w:eastAsia="仿宋" w:hAnsi="仿宋" w:cs="宋体" w:hint="eastAsia"/>
          <w:bCs/>
          <w:color w:val="000000"/>
          <w:kern w:val="0"/>
          <w:sz w:val="32"/>
          <w:szCs w:val="32"/>
        </w:rPr>
        <w:t>含车辆</w:t>
      </w:r>
      <w:proofErr w:type="gramEnd"/>
      <w:r>
        <w:rPr>
          <w:rFonts w:ascii="仿宋" w:eastAsia="仿宋" w:hAnsi="仿宋" w:cs="宋体" w:hint="eastAsia"/>
          <w:bCs/>
          <w:color w:val="000000"/>
          <w:kern w:val="0"/>
          <w:sz w:val="32"/>
          <w:szCs w:val="32"/>
        </w:rPr>
        <w:t>购置税）。</w:t>
      </w:r>
    </w:p>
    <w:p w:rsidR="00064A6B" w:rsidRDefault="00064A6B">
      <w:pPr>
        <w:ind w:firstLineChars="200" w:firstLine="640"/>
        <w:outlineLvl w:val="0"/>
        <w:rPr>
          <w:rFonts w:ascii="仿宋" w:eastAsia="仿宋" w:hAnsi="仿宋" w:cs="宋体"/>
          <w:bCs/>
          <w:color w:val="000000"/>
          <w:kern w:val="0"/>
          <w:sz w:val="32"/>
          <w:szCs w:val="32"/>
        </w:rPr>
      </w:pPr>
    </w:p>
    <w:p w:rsidR="00064A6B" w:rsidRDefault="00D6037C">
      <w:pPr>
        <w:spacing w:line="500" w:lineRule="exact"/>
        <w:jc w:val="center"/>
        <w:outlineLvl w:val="0"/>
        <w:rPr>
          <w:rFonts w:ascii="黑体" w:eastAsia="黑体" w:hAnsi="黑体"/>
          <w:sz w:val="32"/>
          <w:szCs w:val="32"/>
        </w:rPr>
      </w:pPr>
      <w:r>
        <w:rPr>
          <w:rFonts w:ascii="黑体" w:eastAsia="黑体" w:hAnsi="黑体" w:hint="eastAsia"/>
          <w:sz w:val="32"/>
          <w:szCs w:val="32"/>
        </w:rPr>
        <w:lastRenderedPageBreak/>
        <w:t>第九部分：</w:t>
      </w:r>
      <w:r>
        <w:rPr>
          <w:rFonts w:ascii="黑体" w:eastAsia="黑体" w:hAnsi="黑体" w:hint="eastAsia"/>
          <w:sz w:val="32"/>
          <w:szCs w:val="32"/>
        </w:rPr>
        <w:t>其他需要说明的事项</w:t>
      </w:r>
    </w:p>
    <w:p w:rsidR="00064A6B" w:rsidRDefault="00064A6B">
      <w:pPr>
        <w:spacing w:line="500" w:lineRule="exact"/>
        <w:ind w:firstLineChars="395" w:firstLine="1264"/>
        <w:jc w:val="left"/>
        <w:outlineLvl w:val="0"/>
        <w:rPr>
          <w:rFonts w:ascii="仿宋" w:eastAsia="仿宋" w:hAnsi="仿宋"/>
          <w:sz w:val="32"/>
          <w:szCs w:val="32"/>
        </w:rPr>
      </w:pPr>
    </w:p>
    <w:p w:rsidR="00064A6B" w:rsidRDefault="00D6037C">
      <w:pPr>
        <w:spacing w:line="500" w:lineRule="exact"/>
        <w:ind w:firstLineChars="200" w:firstLine="640"/>
        <w:jc w:val="left"/>
        <w:outlineLvl w:val="0"/>
        <w:rPr>
          <w:rFonts w:ascii="仿宋" w:eastAsia="仿宋" w:hAnsi="仿宋"/>
          <w:sz w:val="32"/>
          <w:szCs w:val="32"/>
        </w:rPr>
      </w:pPr>
      <w:r>
        <w:rPr>
          <w:rFonts w:ascii="仿宋_GB2312" w:eastAsia="仿宋_GB2312" w:hAnsi="仿宋" w:hint="eastAsia"/>
          <w:sz w:val="32"/>
          <w:szCs w:val="32"/>
        </w:rPr>
        <w:t>无其他需要说明的事项。</w:t>
      </w:r>
      <w:r>
        <w:rPr>
          <w:rFonts w:ascii="仿宋" w:eastAsia="仿宋" w:hAnsi="仿宋"/>
          <w:sz w:val="32"/>
          <w:szCs w:val="32"/>
        </w:rPr>
        <w:t xml:space="preserve">                                     </w:t>
      </w:r>
    </w:p>
    <w:p w:rsidR="00064A6B" w:rsidRDefault="00064A6B"/>
    <w:sectPr w:rsidR="00064A6B">
      <w:pgSz w:w="11907" w:h="16839"/>
      <w:pgMar w:top="1531" w:right="1134" w:bottom="1474" w:left="1134"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NlOGQzMGU0NTk5N2I5NTAxYjA4MjhmZGVjMThiMDQifQ=="/>
  </w:docVars>
  <w:rsids>
    <w:rsidRoot w:val="007F4840"/>
    <w:rsid w:val="00064A6B"/>
    <w:rsid w:val="00081364"/>
    <w:rsid w:val="00095DEA"/>
    <w:rsid w:val="000D01A4"/>
    <w:rsid w:val="000D1E79"/>
    <w:rsid w:val="000E21D5"/>
    <w:rsid w:val="00100688"/>
    <w:rsid w:val="00107BFB"/>
    <w:rsid w:val="00122C26"/>
    <w:rsid w:val="00132271"/>
    <w:rsid w:val="00155D5B"/>
    <w:rsid w:val="00181E9F"/>
    <w:rsid w:val="0018239D"/>
    <w:rsid w:val="0020204E"/>
    <w:rsid w:val="002034C3"/>
    <w:rsid w:val="002172D4"/>
    <w:rsid w:val="00231331"/>
    <w:rsid w:val="00233AE8"/>
    <w:rsid w:val="00261999"/>
    <w:rsid w:val="00274AB8"/>
    <w:rsid w:val="00280AAC"/>
    <w:rsid w:val="00280E47"/>
    <w:rsid w:val="002A65CE"/>
    <w:rsid w:val="00332F79"/>
    <w:rsid w:val="00332F96"/>
    <w:rsid w:val="003332ED"/>
    <w:rsid w:val="0033479D"/>
    <w:rsid w:val="0036137F"/>
    <w:rsid w:val="00394D71"/>
    <w:rsid w:val="003D524A"/>
    <w:rsid w:val="003E71C7"/>
    <w:rsid w:val="00406301"/>
    <w:rsid w:val="0043110E"/>
    <w:rsid w:val="00436DF0"/>
    <w:rsid w:val="004503CD"/>
    <w:rsid w:val="00484267"/>
    <w:rsid w:val="004B716C"/>
    <w:rsid w:val="004E6891"/>
    <w:rsid w:val="004E7F67"/>
    <w:rsid w:val="004F35AB"/>
    <w:rsid w:val="004F50B4"/>
    <w:rsid w:val="00500076"/>
    <w:rsid w:val="005100A3"/>
    <w:rsid w:val="0053070F"/>
    <w:rsid w:val="00545980"/>
    <w:rsid w:val="005568CE"/>
    <w:rsid w:val="005574FB"/>
    <w:rsid w:val="0057068F"/>
    <w:rsid w:val="00575606"/>
    <w:rsid w:val="005875EB"/>
    <w:rsid w:val="005C26B4"/>
    <w:rsid w:val="006033F9"/>
    <w:rsid w:val="00700AF5"/>
    <w:rsid w:val="00713F90"/>
    <w:rsid w:val="007304E6"/>
    <w:rsid w:val="007364B5"/>
    <w:rsid w:val="007730DA"/>
    <w:rsid w:val="00775615"/>
    <w:rsid w:val="00777AB9"/>
    <w:rsid w:val="00784C92"/>
    <w:rsid w:val="007A3800"/>
    <w:rsid w:val="007A6E49"/>
    <w:rsid w:val="007B3111"/>
    <w:rsid w:val="007C5F1D"/>
    <w:rsid w:val="007D069F"/>
    <w:rsid w:val="007D1917"/>
    <w:rsid w:val="007E3316"/>
    <w:rsid w:val="007F4840"/>
    <w:rsid w:val="0081612A"/>
    <w:rsid w:val="00851E7F"/>
    <w:rsid w:val="00854A20"/>
    <w:rsid w:val="008B53F4"/>
    <w:rsid w:val="008C67E4"/>
    <w:rsid w:val="008D662E"/>
    <w:rsid w:val="00911849"/>
    <w:rsid w:val="00937E3E"/>
    <w:rsid w:val="00973AB3"/>
    <w:rsid w:val="00977DA6"/>
    <w:rsid w:val="009C699D"/>
    <w:rsid w:val="009D3DB8"/>
    <w:rsid w:val="00A03B56"/>
    <w:rsid w:val="00A04F5E"/>
    <w:rsid w:val="00A06E3B"/>
    <w:rsid w:val="00A17FDB"/>
    <w:rsid w:val="00A37AA1"/>
    <w:rsid w:val="00A53EF7"/>
    <w:rsid w:val="00A66840"/>
    <w:rsid w:val="00AD5BB4"/>
    <w:rsid w:val="00AE3996"/>
    <w:rsid w:val="00AE3FBA"/>
    <w:rsid w:val="00B03EBD"/>
    <w:rsid w:val="00B11659"/>
    <w:rsid w:val="00B31DBC"/>
    <w:rsid w:val="00B35268"/>
    <w:rsid w:val="00B438C9"/>
    <w:rsid w:val="00B615DB"/>
    <w:rsid w:val="00B84905"/>
    <w:rsid w:val="00B85B66"/>
    <w:rsid w:val="00BF61B8"/>
    <w:rsid w:val="00C077A6"/>
    <w:rsid w:val="00C6056A"/>
    <w:rsid w:val="00C96EDD"/>
    <w:rsid w:val="00C96FC6"/>
    <w:rsid w:val="00CD6341"/>
    <w:rsid w:val="00CE7239"/>
    <w:rsid w:val="00D10D26"/>
    <w:rsid w:val="00D271C7"/>
    <w:rsid w:val="00D6037C"/>
    <w:rsid w:val="00D800B6"/>
    <w:rsid w:val="00D835A1"/>
    <w:rsid w:val="00DB4FCC"/>
    <w:rsid w:val="00DC3E8D"/>
    <w:rsid w:val="00E0719D"/>
    <w:rsid w:val="00E37C74"/>
    <w:rsid w:val="00E4353C"/>
    <w:rsid w:val="00E66A19"/>
    <w:rsid w:val="00EB705A"/>
    <w:rsid w:val="00ED5E24"/>
    <w:rsid w:val="00F013E7"/>
    <w:rsid w:val="00F022D8"/>
    <w:rsid w:val="00F62852"/>
    <w:rsid w:val="00F62F61"/>
    <w:rsid w:val="00F807DB"/>
    <w:rsid w:val="00F83746"/>
    <w:rsid w:val="00F93ACC"/>
    <w:rsid w:val="00F93BAC"/>
    <w:rsid w:val="00F9736A"/>
    <w:rsid w:val="00FA1FE1"/>
    <w:rsid w:val="00FC01AF"/>
    <w:rsid w:val="00FC1624"/>
    <w:rsid w:val="00FD3750"/>
    <w:rsid w:val="00FF5899"/>
    <w:rsid w:val="77DA5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9E2A28-1BC6-4C62-ACC0-C0E60918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153"/>
        <w:tab w:val="right" w:pos="8306"/>
      </w:tabs>
      <w:snapToGrid w:val="0"/>
      <w:jc w:val="left"/>
    </w:pPr>
    <w:rPr>
      <w:sz w:val="18"/>
      <w:szCs w:val="18"/>
    </w:rPr>
  </w:style>
  <w:style w:type="paragraph" w:styleId="a5">
    <w:name w:val="header"/>
    <w:basedOn w:val="a"/>
    <w:link w:val="a6"/>
    <w:uiPriority w:val="99"/>
    <w:semiHidden/>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autoRedefine/>
    <w:uiPriority w:val="99"/>
    <w:semiHidden/>
    <w:qFormat/>
    <w:locked/>
    <w:rPr>
      <w:rFonts w:cs="Times New Roman"/>
      <w:sz w:val="18"/>
      <w:szCs w:val="18"/>
    </w:rPr>
  </w:style>
  <w:style w:type="character" w:customStyle="1" w:styleId="a4">
    <w:name w:val="页脚 字符"/>
    <w:link w:val="a3"/>
    <w:uiPriority w:val="99"/>
    <w:semiHidden/>
    <w:locked/>
    <w:rPr>
      <w:rFonts w:cs="Times New Roman"/>
      <w:sz w:val="18"/>
      <w:szCs w:val="18"/>
    </w:rPr>
  </w:style>
  <w:style w:type="paragraph" w:customStyle="1" w:styleId="Normal">
    <w:name w:val="[Normal]"/>
    <w:autoRedefine/>
    <w:uiPriority w:val="99"/>
    <w:qFormat/>
    <w:pPr>
      <w:widowControl w:val="0"/>
      <w:autoSpaceDE w:val="0"/>
      <w:autoSpaceDN w:val="0"/>
      <w:adjustRightInd w:val="0"/>
    </w:pPr>
    <w:rPr>
      <w:rFonts w:ascii="宋体" w:hAnsi="Times New Roman" w:cs="宋体"/>
      <w:sz w:val="24"/>
      <w:szCs w:val="24"/>
    </w:rPr>
  </w:style>
  <w:style w:type="paragraph" w:styleId="a7">
    <w:name w:val="List Paragraph"/>
    <w:basedOn w:val="a"/>
    <w:autoRedefine/>
    <w:uiPriority w:val="99"/>
    <w:qFormat/>
    <w:pPr>
      <w:widowControl/>
      <w:adjustRightInd w:val="0"/>
      <w:snapToGrid w:val="0"/>
      <w:spacing w:after="200"/>
      <w:ind w:firstLineChars="200" w:firstLine="420"/>
      <w:jc w:val="left"/>
    </w:pPr>
    <w:rPr>
      <w:rFonts w:ascii="Tahoma" w:eastAsia="微软雅黑" w:hAnsi="Tahom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725</Words>
  <Characters>4137</Characters>
  <Application>Microsoft Office Word</Application>
  <DocSecurity>0</DocSecurity>
  <Lines>34</Lines>
  <Paragraphs>9</Paragraphs>
  <ScaleCrop>false</ScaleCrop>
  <Company>Microsoft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cp:lastModifiedBy>
  <cp:revision>71</cp:revision>
  <dcterms:created xsi:type="dcterms:W3CDTF">2017-10-27T08:13:00Z</dcterms:created>
  <dcterms:modified xsi:type="dcterms:W3CDTF">2024-06-26T00:29:00Z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C31D8313FF0845CCA4405351F436CEE0_12</vt:lpwstr>
  </property>
</Properties>
</file>