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2EF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right="0"/>
        <w:jc w:val="center"/>
        <w:textAlignment w:val="auto"/>
        <w:rPr>
          <w:rFonts w:hint="default" w:ascii="Times New Roman" w:hAnsi="Times New Roman" w:eastAsia="方正小标宋简体" w:cs="Times New Roman"/>
          <w:b w:val="0"/>
          <w:bCs w:val="0"/>
          <w:i w:val="0"/>
          <w:iCs w:val="0"/>
          <w:caps w:val="0"/>
          <w:color w:val="333333"/>
          <w:spacing w:val="15"/>
          <w:kern w:val="0"/>
          <w:sz w:val="44"/>
          <w:szCs w:val="44"/>
          <w:shd w:val="clear" w:fill="FFFFFF"/>
          <w:lang w:val="en-US" w:eastAsia="zh-CN" w:bidi="ar"/>
        </w:rPr>
      </w:pPr>
      <w:r>
        <w:rPr>
          <w:rFonts w:hint="default" w:ascii="Times New Roman" w:hAnsi="Times New Roman" w:eastAsia="方正小标宋简体" w:cs="Times New Roman"/>
          <w:b w:val="0"/>
          <w:bCs w:val="0"/>
          <w:i w:val="0"/>
          <w:iCs w:val="0"/>
          <w:caps w:val="0"/>
          <w:color w:val="333333"/>
          <w:spacing w:val="15"/>
          <w:kern w:val="0"/>
          <w:sz w:val="44"/>
          <w:szCs w:val="44"/>
          <w:shd w:val="clear" w:fill="FFFFFF"/>
          <w:lang w:val="en-US" w:eastAsia="zh-CN" w:bidi="ar"/>
        </w:rPr>
        <w:t>《河北省预防未成年人犯罪条例》</w:t>
      </w:r>
    </w:p>
    <w:p w14:paraId="0EF65E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right="0"/>
        <w:jc w:val="center"/>
        <w:textAlignment w:val="auto"/>
        <w:rPr>
          <w:rFonts w:hint="default" w:ascii="Times New Roman" w:hAnsi="Times New Roman" w:eastAsia="方正小标宋简体" w:cs="Times New Roman"/>
          <w:b w:val="0"/>
          <w:bCs w:val="0"/>
          <w:i w:val="0"/>
          <w:iCs w:val="0"/>
          <w:caps w:val="0"/>
          <w:color w:val="333333"/>
          <w:spacing w:val="15"/>
          <w:kern w:val="0"/>
          <w:sz w:val="44"/>
          <w:szCs w:val="44"/>
          <w:shd w:val="clear" w:fill="FFFFFF"/>
          <w:lang w:val="en-US" w:eastAsia="zh-CN" w:bidi="ar"/>
        </w:rPr>
      </w:pPr>
      <w:r>
        <w:rPr>
          <w:rFonts w:hint="default" w:ascii="Times New Roman" w:hAnsi="Times New Roman" w:eastAsia="方正小标宋简体" w:cs="Times New Roman"/>
          <w:b w:val="0"/>
          <w:bCs w:val="0"/>
          <w:i w:val="0"/>
          <w:iCs w:val="0"/>
          <w:caps w:val="0"/>
          <w:color w:val="333333"/>
          <w:spacing w:val="15"/>
          <w:kern w:val="0"/>
          <w:sz w:val="44"/>
          <w:szCs w:val="44"/>
          <w:shd w:val="clear" w:fill="FFFFFF"/>
          <w:lang w:val="en-US" w:eastAsia="zh-CN" w:bidi="ar"/>
        </w:rPr>
        <w:t>审议通过 5月1日起施行</w:t>
      </w:r>
    </w:p>
    <w:p w14:paraId="0E0CE0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right="0"/>
        <w:jc w:val="center"/>
        <w:textAlignment w:val="auto"/>
        <w:rPr>
          <w:rFonts w:hint="default" w:ascii="Times New Roman" w:hAnsi="Times New Roman" w:eastAsia="方正小标宋简体" w:cs="Times New Roman"/>
          <w:b w:val="0"/>
          <w:bCs w:val="0"/>
          <w:i w:val="0"/>
          <w:iCs w:val="0"/>
          <w:caps w:val="0"/>
          <w:color w:val="333333"/>
          <w:spacing w:val="15"/>
          <w:kern w:val="0"/>
          <w:sz w:val="44"/>
          <w:szCs w:val="44"/>
          <w:shd w:val="clear" w:fill="FFFFFF"/>
          <w:lang w:val="en-US" w:eastAsia="zh-CN" w:bidi="ar"/>
        </w:rPr>
      </w:pPr>
    </w:p>
    <w:p w14:paraId="5BB33A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left="0" w:right="0" w:firstLine="620"/>
        <w:jc w:val="both"/>
        <w:textAlignment w:val="auto"/>
        <w:rPr>
          <w:rFonts w:hint="default" w:ascii="Times New Roman" w:hAnsi="Times New Roman" w:eastAsia="仿宋" w:cs="Times New Roman"/>
          <w:i w:val="0"/>
          <w:iCs w:val="0"/>
          <w:caps w:val="0"/>
          <w:color w:val="666666"/>
          <w:spacing w:val="0"/>
          <w:sz w:val="32"/>
          <w:szCs w:val="32"/>
        </w:rPr>
      </w:pPr>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记者从河北省人大常委会3月27日召开的新闻发布会上获悉，3月26日，省十四届人大常委会第二十次会议表决通过了《河北省预防未成年人犯罪条例》（以下简称《条例》），自2</w:t>
      </w:r>
      <w:bookmarkStart w:id="0" w:name="_GoBack"/>
      <w:bookmarkEnd w:id="0"/>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026年5月1日起施行。</w:t>
      </w:r>
    </w:p>
    <w:p w14:paraId="2DCD37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left="0" w:right="0" w:firstLine="620"/>
        <w:jc w:val="both"/>
        <w:textAlignment w:val="auto"/>
        <w:rPr>
          <w:rFonts w:hint="default" w:ascii="Times New Roman" w:hAnsi="Times New Roman" w:eastAsia="仿宋" w:cs="Times New Roman"/>
          <w:i w:val="0"/>
          <w:iCs w:val="0"/>
          <w:caps w:val="0"/>
          <w:color w:val="666666"/>
          <w:spacing w:val="0"/>
          <w:sz w:val="32"/>
          <w:szCs w:val="32"/>
        </w:rPr>
      </w:pPr>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《条例》共8章64条，在全面实施上位法的基础上，主要围绕协同支持体系、预防犯罪教育、不良行为干预、严重不良行为矫治、重新犯罪预防、法律责任等进行规范。</w:t>
      </w:r>
    </w:p>
    <w:p w14:paraId="64BBF5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left="0" w:right="0" w:firstLine="620"/>
        <w:jc w:val="both"/>
        <w:textAlignment w:val="auto"/>
        <w:rPr>
          <w:rFonts w:hint="default" w:ascii="Times New Roman" w:hAnsi="Times New Roman" w:eastAsia="仿宋" w:cs="Times New Roman"/>
          <w:i w:val="0"/>
          <w:iCs w:val="0"/>
          <w:caps w:val="0"/>
          <w:color w:val="666666"/>
          <w:spacing w:val="0"/>
          <w:sz w:val="32"/>
          <w:szCs w:val="32"/>
        </w:rPr>
      </w:pPr>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条例》明确了对未成年人的不良行为和严重不良行为及时进行分级预防、干预、矫治原则。将预防未成年人犯罪工作纳入平安河北建设，坚持党委领导、政府组织、部门协同、社会参与，实行综合治理；明确了有关部门和单位职责；加强与周边省份交流与协作，建立健全省内跨行政区域工作联动机制。</w:t>
      </w:r>
    </w:p>
    <w:p w14:paraId="4B1EEA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left="0" w:right="0" w:firstLine="620"/>
        <w:jc w:val="both"/>
        <w:textAlignment w:val="auto"/>
        <w:rPr>
          <w:rFonts w:hint="default" w:ascii="Times New Roman" w:hAnsi="Times New Roman" w:eastAsia="仿宋" w:cs="Times New Roman"/>
          <w:i w:val="0"/>
          <w:iCs w:val="0"/>
          <w:caps w:val="0"/>
          <w:color w:val="666666"/>
          <w:spacing w:val="0"/>
          <w:sz w:val="32"/>
          <w:szCs w:val="32"/>
        </w:rPr>
      </w:pPr>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为推进形成预防未成年人犯罪合力，《条例》在上位法规定基础上，结合河北工作需要，创制性地设专章，对建立健全部门协同、基层联动、社会支持、公众参与的协同支持体系作出明确规定。明确规定建立监测预防、发现报告、评估转介、关爱帮扶、处置干预的联动反应机制；培育、引导和规范社会工作服务机构等社会组织、社会工作者参与预防未成年人犯罪工作；加强社会工作服务机构专业能力建设和未成年人社会工作专业人员培养、使用及志愿服务队伍建设。加强预防未成年人犯罪工作信息化建设；发挥12355青少年服务热线功能，推动完善与相关热线的合作和转介机制，加强分级分类联动处置。</w:t>
      </w:r>
    </w:p>
    <w:p w14:paraId="1F868C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left="0" w:right="0" w:firstLine="620"/>
        <w:jc w:val="both"/>
        <w:textAlignment w:val="auto"/>
        <w:rPr>
          <w:rFonts w:hint="default" w:ascii="Times New Roman" w:hAnsi="Times New Roman" w:eastAsia="仿宋" w:cs="Times New Roman"/>
          <w:i w:val="0"/>
          <w:iCs w:val="0"/>
          <w:caps w:val="0"/>
          <w:color w:val="666666"/>
          <w:spacing w:val="0"/>
          <w:sz w:val="32"/>
          <w:szCs w:val="32"/>
        </w:rPr>
      </w:pPr>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条例》设专章明确国家机关、家庭、学校、社会的预防教育责任。规定加强社会主义核心价值观教育，开展道德教育、法治教育、心理健康教育、生理教育、生命教育等预防犯罪相关教育；规定了未成年人父母及其他监护人教育职责；规定学校应当开展有针对性的预防犯罪教育，加强对未成年学生的心理健康教育与辅导；大力发展家庭教育指导服务事业；加强青少年法治教育基地建设，依托青少年宫、妇女儿童活动中心等未成年人活动场所、新时代文明实践中心开展多种形式的法治宣传教育活动。</w:t>
      </w:r>
    </w:p>
    <w:p w14:paraId="60F9D4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left="0" w:right="0" w:firstLine="620"/>
        <w:jc w:val="both"/>
        <w:textAlignment w:val="auto"/>
        <w:rPr>
          <w:rFonts w:hint="default" w:ascii="Times New Roman" w:hAnsi="Times New Roman" w:eastAsia="仿宋" w:cs="Times New Roman"/>
          <w:i w:val="0"/>
          <w:iCs w:val="0"/>
          <w:caps w:val="0"/>
          <w:color w:val="666666"/>
          <w:spacing w:val="0"/>
          <w:sz w:val="32"/>
          <w:szCs w:val="32"/>
        </w:rPr>
      </w:pPr>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条例》明确要求教育行政部门、学校落实关于欺凌防控教育处置职责。规定对教职员工、学生等开展防治学生欺凌的教育和培训；建立完善学生欺凌发现、认定和处置的工作流程，加强日常安全管理和校园智慧安防建设，严格排查并及时消除可能导致欺凌行为发生的各种隐患；学校应当根据欺凌行为的性质和程度，对实施欺凌的未成年学生依法加强管教，对严重的欺凌行为，应当及时向公安机关、教育行政部门报告，并配合相关部门依法处理，不得瞒报、谎报。</w:t>
      </w:r>
    </w:p>
    <w:p w14:paraId="419BB4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left="0" w:right="0" w:firstLine="620"/>
        <w:jc w:val="both"/>
        <w:textAlignment w:val="auto"/>
        <w:rPr>
          <w:rFonts w:hint="default" w:ascii="Times New Roman" w:hAnsi="Times New Roman" w:eastAsia="仿宋" w:cs="Times New Roman"/>
          <w:i w:val="0"/>
          <w:iCs w:val="0"/>
          <w:caps w:val="0"/>
          <w:color w:val="666666"/>
          <w:spacing w:val="0"/>
          <w:sz w:val="32"/>
          <w:szCs w:val="32"/>
        </w:rPr>
      </w:pPr>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针对防治网络不良信息影响和网络沉迷问题，《条例》规定，网信等有关部门应当依法惩处利用网络从事危害未成年人身心健康的活动；任何组织和个人不得通过网络以文字、图片、音视频等形式，组织、教唆、胁迫、引诱、欺骗、帮助未成年人实施违法犯罪行为；网络产品和服务提供者发现危害或者可能影响未成年人身心健康信息的，应当立即采取有效措施，防止信息扩散，保存有关记录并及时报告，有关部门接到报告后应当依法及时处理；网络游戏、网络直播、网络音视频、网络社交等服务提供者应当针对未成年人设置相应的时间管理、权限管理、消费管理等功能。</w:t>
      </w:r>
    </w:p>
    <w:p w14:paraId="60FF87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left="0" w:right="0" w:firstLine="620"/>
        <w:jc w:val="both"/>
        <w:textAlignment w:val="auto"/>
        <w:rPr>
          <w:rFonts w:hint="default" w:ascii="Times New Roman" w:hAnsi="Times New Roman" w:eastAsia="仿宋" w:cs="Times New Roman"/>
          <w:i w:val="0"/>
          <w:iCs w:val="0"/>
          <w:caps w:val="0"/>
          <w:color w:val="666666"/>
          <w:spacing w:val="0"/>
          <w:sz w:val="32"/>
          <w:szCs w:val="32"/>
        </w:rPr>
      </w:pPr>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条例》强化留守、困境和社会闲散未成年人关爱帮扶措施。规定学校对尚未完成义务教育的辍学学生进行登记并劝返复学，劝返无效的，应当及时向教育行政部门书面报告；对留守未成年人和困境未成年人家庭建档立卡，提供生活帮扶、创业就业支持等关爱服务，为其监护人履行监护职责、实施家庭教育创造条件；加强对社会闲散未成年人的帮扶，有关部门、社会组织应当加强与不在学、未就业的未成年人联系，为已经完成义务教育、有就学就业意愿的未成年人提供便利。</w:t>
      </w:r>
    </w:p>
    <w:p w14:paraId="799F89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left="0" w:right="0" w:firstLine="620"/>
        <w:jc w:val="both"/>
        <w:textAlignment w:val="auto"/>
        <w:rPr>
          <w:rFonts w:hint="default" w:ascii="Times New Roman" w:hAnsi="Times New Roman" w:eastAsia="仿宋" w:cs="Times New Roman"/>
          <w:i w:val="0"/>
          <w:iCs w:val="0"/>
          <w:caps w:val="0"/>
          <w:color w:val="666666"/>
          <w:spacing w:val="0"/>
          <w:sz w:val="32"/>
          <w:szCs w:val="32"/>
        </w:rPr>
      </w:pPr>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条例》在上位法基础上细化了不良行为种类，明确未成年人父母及其他监护人，以及居民委员会、村民委员会和公安机关干预职责；明确学校对有不良行为未成年学生予以训导等管理教育措施，建立家校合作机制；推动学校、社区和家庭禁毒教育联动；净化校园及其周边环境；明确营业性歌舞娱乐场所、酒吧、互联网上网服务营业场所以及其他法律法规规定未成年人不宜进入的场所，不得允许未成年人进入；游艺娱乐场所设置的电子游戏设备不得违规向未成年人提供；电竞酒店、剧本娱乐、台球厅等经营场所不得违规接待未成年人。</w:t>
      </w:r>
    </w:p>
    <w:p w14:paraId="12A49F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left="0" w:right="0" w:firstLine="620"/>
        <w:jc w:val="both"/>
        <w:textAlignment w:val="auto"/>
        <w:rPr>
          <w:rFonts w:hint="default" w:ascii="Times New Roman" w:hAnsi="Times New Roman" w:eastAsia="仿宋" w:cs="Times New Roman"/>
          <w:i w:val="0"/>
          <w:iCs w:val="0"/>
          <w:caps w:val="0"/>
          <w:color w:val="666666"/>
          <w:spacing w:val="0"/>
          <w:sz w:val="32"/>
          <w:szCs w:val="32"/>
        </w:rPr>
      </w:pPr>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条例》在上位法基础上细化严重不良行为种类，明确未成年人父母及其他监护人职责，明确公安机关可以对严重不良行为未成年人采取训诫等矫治教育措施。按照国家规定，明确专门教育指导委员会的组成，以及接受专门教育和专门矫治教育的具体情形。明确省专门教育指导委员会按照国家规定制定本省专门教育和专门矫治教育具体工作规范。</w:t>
      </w:r>
    </w:p>
    <w:p w14:paraId="1B5CAD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left="0" w:right="0" w:firstLine="620"/>
        <w:jc w:val="both"/>
        <w:textAlignment w:val="auto"/>
        <w:rPr>
          <w:rFonts w:hint="default" w:ascii="Times New Roman" w:hAnsi="Times New Roman" w:eastAsia="仿宋" w:cs="Times New Roman"/>
          <w:i w:val="0"/>
          <w:iCs w:val="0"/>
          <w:caps w:val="0"/>
          <w:color w:val="666666"/>
          <w:spacing w:val="0"/>
          <w:sz w:val="32"/>
          <w:szCs w:val="32"/>
        </w:rPr>
      </w:pPr>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条例》规定，公检法办理未成年人案件，应当将法治教育贯穿办案全过程；未成年犯管教所、社区矫正机构应当针对未成年犯、未成年社区矫正对象的案情、刑期、心理特点和改造表现，制定个别化矫治方案；明确了公安机关、人民检察院、人民法院可以依法责令未成年人的父母或者其他监护人接受家庭教育指导的情形。总结河北省实践经验，规定探索在审判卷之外建立保护预防卷，落实社会调查、心理疏导、家庭教育指导、司法救助、判后回访等措施，规范未成年人延伸保护工作。司法行政部门应当依法履行安置帮教工作职责，与有关部门协同配合，做好刑满释放和接受社区矫正的未成年人的就学就业、心理疏导、技能培训、帮扶救助等工作。</w:t>
      </w:r>
    </w:p>
    <w:p w14:paraId="1C57BA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Autospacing="0" w:after="157" w:afterAutospacing="0" w:line="560" w:lineRule="exact"/>
        <w:ind w:left="0" w:right="0" w:firstLine="620"/>
        <w:jc w:val="both"/>
        <w:textAlignment w:val="auto"/>
        <w:rPr>
          <w:rFonts w:hint="default" w:ascii="Times New Roman" w:hAnsi="Times New Roman" w:eastAsia="仿宋" w:cs="Times New Roman"/>
          <w:i w:val="0"/>
          <w:iCs w:val="0"/>
          <w:caps w:val="0"/>
          <w:color w:val="666666"/>
          <w:spacing w:val="0"/>
          <w:sz w:val="32"/>
          <w:szCs w:val="32"/>
        </w:rPr>
      </w:pPr>
      <w:r>
        <w:rPr>
          <w:rFonts w:hint="default" w:ascii="Times New Roman" w:hAnsi="Times New Roman" w:eastAsia="仿宋" w:cs="Times New Roman"/>
          <w:b w:val="0"/>
          <w:bCs w:val="0"/>
          <w:i w:val="0"/>
          <w:iCs w:val="0"/>
          <w:caps w:val="0"/>
          <w:color w:val="333333"/>
          <w:spacing w:val="15"/>
          <w:kern w:val="0"/>
          <w:sz w:val="32"/>
          <w:szCs w:val="32"/>
          <w:shd w:val="clear" w:fill="FFFFFF"/>
          <w:lang w:val="en-US" w:eastAsia="zh-CN" w:bidi="ar"/>
        </w:rPr>
        <w:t>此外，《条例》对违反本《条例》的行为专章规定了法律责任，进一步保障条例有效实施。</w:t>
      </w:r>
    </w:p>
    <w:p w14:paraId="226C3FA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6658B"/>
    <w:rsid w:val="22E24F49"/>
    <w:rsid w:val="422A5E1B"/>
    <w:rsid w:val="48A026DA"/>
    <w:rsid w:val="48AB7EF6"/>
    <w:rsid w:val="5AB515BF"/>
    <w:rsid w:val="5FB636DD"/>
    <w:rsid w:val="6D6F7906"/>
    <w:rsid w:val="74A1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2177</Words>
  <Characters>2187</Characters>
  <Lines>0</Lines>
  <Paragraphs>0</Paragraphs>
  <TotalTime>10</TotalTime>
  <ScaleCrop>false</ScaleCrop>
  <LinksUpToDate>false</LinksUpToDate>
  <CharactersWithSpaces>2187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2025-11-04T07:46:00Z</dcterms:created>
  <dc:creator>Admin</dc:creator>
  <cp:lastModifiedBy>寇</cp:lastModifiedBy>
  <dcterms:modified xsi:type="dcterms:W3CDTF">2026-07-15T01:48:12Z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eyJoZGlkIjoiOTJmYTFlMTFkOGMzYTJhN2ZhZTJiNThhZDdiYzkzZDQiLCJ1c2VySWQiOiI3MDQ3ODc1NjgifQ==</vt:lpwstr>
  </property>
  <property fmtid="{D5CDD505-2E9C-101B-9397-08002B2CF9AE}" pid="4" name="ICV">
    <vt:lpwstr>B1E249F8623341798E23633DCE8A223B_13</vt:lpwstr>
  </property>
</Properties>
</file>